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18445282" w:rsidP="18445282" w:rsidRDefault="18445282" w14:paraId="10FEC7E8" w14:textId="0065E186">
      <w:pPr>
        <w:spacing w:before="240"/>
        <w:jc w:val="center"/>
        <w:rPr>
          <w:rFonts w:ascii="Arial" w:hAnsi="Arial" w:eastAsia="Arial" w:cs="Arial"/>
          <w:color w:val="000000" w:themeColor="text1"/>
          <w:sz w:val="22"/>
          <w:szCs w:val="22"/>
        </w:rPr>
      </w:pPr>
    </w:p>
    <w:p w:rsidR="009640BA" w:rsidP="7C8F4E4D" w:rsidRDefault="7E354555" w14:paraId="2B398922" w14:textId="11E0C13A">
      <w:pPr>
        <w:spacing w:before="240"/>
        <w:jc w:val="center"/>
        <w:rPr>
          <w:rFonts w:ascii="Arial" w:hAnsi="Arial" w:eastAsia="Arial" w:cs="Arial"/>
          <w:color w:val="000000" w:themeColor="text1"/>
          <w:sz w:val="22"/>
          <w:szCs w:val="22"/>
        </w:rPr>
      </w:pPr>
      <w:r w:rsidRPr="7C8F4E4D">
        <w:rPr>
          <w:rFonts w:ascii="Arial" w:hAnsi="Arial" w:eastAsia="Arial" w:cs="Arial"/>
          <w:color w:val="000000" w:themeColor="text1"/>
          <w:sz w:val="22"/>
          <w:szCs w:val="22"/>
        </w:rPr>
        <w:t>PARTICIPACIÓN Y GOBERNANZA DE ACTORES EN EL MARCO DE PROCESOS ASOCIADOS AL MONITOREO AMBIENTAL EN ACTIVIDADES DE EXPLOTACIÓN DE YACIMIENTOS DE MINERALES EN LA AMAZONÍA COLOMBIANA</w:t>
      </w:r>
    </w:p>
    <w:p w:rsidR="009640BA" w:rsidP="7C8F4E4D" w:rsidRDefault="25D46332" w14:paraId="6E650BFF" w14:textId="2C21D8D6">
      <w:pPr>
        <w:spacing w:before="240"/>
        <w:jc w:val="both"/>
        <w:rPr>
          <w:rFonts w:ascii="Arial" w:hAnsi="Arial" w:eastAsia="Arial" w:cs="Arial"/>
          <w:b/>
          <w:bCs/>
          <w:color w:val="000000" w:themeColor="text1"/>
          <w:sz w:val="22"/>
          <w:szCs w:val="22"/>
        </w:rPr>
      </w:pPr>
      <w:r w:rsidRPr="2414B659">
        <w:rPr>
          <w:rFonts w:ascii="Arial" w:hAnsi="Arial" w:eastAsia="Arial" w:cs="Arial"/>
          <w:b/>
          <w:bCs/>
          <w:color w:val="000000" w:themeColor="text1"/>
          <w:sz w:val="22"/>
          <w:szCs w:val="22"/>
        </w:rPr>
        <w:t>EL DOCUMENTO SE</w:t>
      </w:r>
      <w:r w:rsidRPr="2414B659" w:rsidR="2626C8C5">
        <w:rPr>
          <w:rFonts w:ascii="Arial" w:hAnsi="Arial" w:eastAsia="Arial" w:cs="Arial"/>
          <w:b/>
          <w:bCs/>
          <w:color w:val="000000" w:themeColor="text1"/>
          <w:sz w:val="22"/>
          <w:szCs w:val="22"/>
        </w:rPr>
        <w:t xml:space="preserve"> </w:t>
      </w:r>
      <w:r w:rsidR="0041626A">
        <w:rPr>
          <w:rFonts w:ascii="Arial" w:hAnsi="Arial" w:eastAsia="Arial" w:cs="Arial"/>
          <w:b/>
          <w:bCs/>
          <w:color w:val="000000" w:themeColor="text1"/>
          <w:sz w:val="22"/>
          <w:szCs w:val="22"/>
        </w:rPr>
        <w:t>E</w:t>
      </w:r>
      <w:r w:rsidRPr="2414B659" w:rsidR="2626C8C5">
        <w:rPr>
          <w:rFonts w:ascii="Arial" w:hAnsi="Arial" w:eastAsia="Arial" w:cs="Arial"/>
          <w:b/>
          <w:bCs/>
          <w:color w:val="000000" w:themeColor="text1"/>
          <w:sz w:val="22"/>
          <w:szCs w:val="22"/>
        </w:rPr>
        <w:t xml:space="preserve">LABORARA </w:t>
      </w:r>
      <w:r w:rsidRPr="2414B659">
        <w:rPr>
          <w:rFonts w:ascii="Arial" w:hAnsi="Arial" w:eastAsia="Arial" w:cs="Arial"/>
          <w:b/>
          <w:bCs/>
          <w:color w:val="000000" w:themeColor="text1"/>
          <w:sz w:val="22"/>
          <w:szCs w:val="22"/>
        </w:rPr>
        <w:t>EN LINEA</w:t>
      </w:r>
      <w:r w:rsidRPr="2414B659" w:rsidR="30D0EAF7">
        <w:rPr>
          <w:rFonts w:ascii="Arial" w:hAnsi="Arial" w:eastAsia="Arial" w:cs="Arial"/>
          <w:b/>
          <w:bCs/>
          <w:color w:val="000000" w:themeColor="text1"/>
          <w:sz w:val="22"/>
          <w:szCs w:val="22"/>
        </w:rPr>
        <w:t>, UTILIZANDO</w:t>
      </w:r>
      <w:r w:rsidRPr="2414B659">
        <w:rPr>
          <w:rFonts w:ascii="Arial" w:hAnsi="Arial" w:eastAsia="Arial" w:cs="Arial"/>
          <w:b/>
          <w:bCs/>
          <w:color w:val="000000" w:themeColor="text1"/>
          <w:sz w:val="22"/>
          <w:szCs w:val="22"/>
        </w:rPr>
        <w:t xml:space="preserve"> </w:t>
      </w:r>
      <w:r w:rsidRPr="2414B659" w:rsidR="51BD16B6">
        <w:rPr>
          <w:rFonts w:ascii="Arial" w:hAnsi="Arial" w:eastAsia="Arial" w:cs="Arial"/>
          <w:b/>
          <w:bCs/>
          <w:color w:val="000000" w:themeColor="text1"/>
          <w:sz w:val="22"/>
          <w:szCs w:val="22"/>
        </w:rPr>
        <w:t xml:space="preserve">FUNTE </w:t>
      </w:r>
      <w:r w:rsidRPr="2414B659">
        <w:rPr>
          <w:rFonts w:ascii="Arial" w:hAnsi="Arial" w:eastAsia="Arial" w:cs="Arial"/>
          <w:b/>
          <w:bCs/>
          <w:color w:val="000000" w:themeColor="text1"/>
          <w:sz w:val="22"/>
          <w:szCs w:val="22"/>
        </w:rPr>
        <w:t xml:space="preserve">ARIAL </w:t>
      </w:r>
      <w:r w:rsidRPr="2414B659" w:rsidR="58AA0440">
        <w:rPr>
          <w:rFonts w:ascii="Arial" w:hAnsi="Arial" w:eastAsia="Arial" w:cs="Arial"/>
          <w:b/>
          <w:bCs/>
          <w:color w:val="000000" w:themeColor="text1"/>
          <w:sz w:val="22"/>
          <w:szCs w:val="22"/>
        </w:rPr>
        <w:t xml:space="preserve">TAMAÑO </w:t>
      </w:r>
      <w:r w:rsidRPr="2414B659">
        <w:rPr>
          <w:rFonts w:ascii="Arial" w:hAnsi="Arial" w:eastAsia="Arial" w:cs="Arial"/>
          <w:b/>
          <w:bCs/>
          <w:color w:val="000000" w:themeColor="text1"/>
          <w:sz w:val="22"/>
          <w:szCs w:val="22"/>
        </w:rPr>
        <w:t>11</w:t>
      </w:r>
    </w:p>
    <w:p w:rsidR="41A6050D" w:rsidP="2414B659" w:rsidRDefault="41A6050D" w14:paraId="23B8A531" w14:textId="620A59F6">
      <w:pPr>
        <w:spacing w:before="240"/>
        <w:jc w:val="both"/>
        <w:rPr>
          <w:rFonts w:ascii="Arial" w:hAnsi="Arial" w:eastAsia="Arial" w:cs="Arial"/>
          <w:b/>
          <w:bCs/>
          <w:color w:val="000000" w:themeColor="text1"/>
          <w:sz w:val="22"/>
          <w:szCs w:val="22"/>
        </w:rPr>
      </w:pPr>
      <w:r w:rsidRPr="2414B659">
        <w:rPr>
          <w:rFonts w:ascii="Arial" w:hAnsi="Arial" w:eastAsia="Arial" w:cs="Arial"/>
          <w:b/>
          <w:bCs/>
          <w:color w:val="000000" w:themeColor="text1"/>
          <w:sz w:val="22"/>
          <w:szCs w:val="22"/>
        </w:rPr>
        <w:t>ALINIACION DEL TEXTO: JUSTIFICAR</w:t>
      </w:r>
    </w:p>
    <w:p w:rsidR="009640BA" w:rsidP="7C8F4E4D" w:rsidRDefault="1C51D32C" w14:paraId="03A22AC4" w14:textId="6D51BC17">
      <w:pPr>
        <w:spacing w:before="240"/>
        <w:jc w:val="both"/>
        <w:rPr>
          <w:rFonts w:ascii="Arial" w:hAnsi="Arial" w:eastAsia="Arial" w:cs="Arial"/>
          <w:b/>
          <w:bCs/>
          <w:color w:val="000000" w:themeColor="text1"/>
          <w:sz w:val="22"/>
          <w:szCs w:val="22"/>
        </w:rPr>
      </w:pPr>
      <w:r w:rsidRPr="7C8F4E4D">
        <w:rPr>
          <w:rFonts w:ascii="Arial" w:hAnsi="Arial" w:eastAsia="Arial" w:cs="Arial"/>
          <w:b/>
          <w:bCs/>
          <w:color w:val="000000" w:themeColor="text1"/>
          <w:sz w:val="22"/>
          <w:szCs w:val="22"/>
        </w:rPr>
        <w:t>EL DOCUMENTO CON LOS APORTES POR CADA DEPARTAMENTO DEBE ESTAR LISTO HASTA EL 28 DE MAYO DEL 2026</w:t>
      </w:r>
    </w:p>
    <w:p w:rsidR="009640BA" w:rsidP="7C8F4E4D" w:rsidRDefault="7AC6B579" w14:paraId="7C7440DA" w14:textId="6064E6D8">
      <w:pPr>
        <w:spacing w:before="240"/>
        <w:jc w:val="both"/>
        <w:rPr>
          <w:rFonts w:ascii="Arial" w:hAnsi="Arial" w:eastAsia="Arial" w:cs="Arial"/>
          <w:color w:val="000000" w:themeColor="text1"/>
          <w:sz w:val="22"/>
          <w:szCs w:val="22"/>
        </w:rPr>
      </w:pPr>
      <w:r w:rsidRPr="7C8F4E4D">
        <w:rPr>
          <w:rFonts w:ascii="Arial" w:hAnsi="Arial" w:eastAsia="Arial" w:cs="Arial"/>
          <w:color w:val="000000" w:themeColor="text1"/>
          <w:sz w:val="22"/>
          <w:szCs w:val="22"/>
        </w:rPr>
        <w:t xml:space="preserve">Nos corresponder </w:t>
      </w:r>
      <w:r w:rsidRPr="7C8F4E4D" w:rsidR="3B5EC6E8">
        <w:rPr>
          <w:rFonts w:ascii="Arial" w:hAnsi="Arial" w:eastAsia="Arial" w:cs="Arial"/>
          <w:color w:val="000000" w:themeColor="text1"/>
          <w:sz w:val="22"/>
          <w:szCs w:val="22"/>
        </w:rPr>
        <w:t>aportar información en el</w:t>
      </w:r>
      <w:r w:rsidRPr="7C8F4E4D">
        <w:rPr>
          <w:rFonts w:ascii="Arial" w:hAnsi="Arial" w:eastAsia="Arial" w:cs="Arial"/>
          <w:color w:val="000000" w:themeColor="text1"/>
          <w:sz w:val="22"/>
          <w:szCs w:val="22"/>
        </w:rPr>
        <w:t xml:space="preserve"> apartado 2.3</w:t>
      </w:r>
      <w:r w:rsidRPr="7C8F4E4D" w:rsidR="6A0E2932">
        <w:rPr>
          <w:rFonts w:ascii="Arial" w:hAnsi="Arial" w:eastAsia="Arial" w:cs="Arial"/>
          <w:color w:val="000000" w:themeColor="text1"/>
          <w:sz w:val="22"/>
          <w:szCs w:val="22"/>
        </w:rPr>
        <w:t xml:space="preserve"> del documento.</w:t>
      </w:r>
      <w:r w:rsidRPr="7C8F4E4D">
        <w:rPr>
          <w:rFonts w:ascii="Arial" w:hAnsi="Arial" w:eastAsia="Arial" w:cs="Arial"/>
          <w:color w:val="000000" w:themeColor="text1"/>
          <w:sz w:val="22"/>
          <w:szCs w:val="22"/>
        </w:rPr>
        <w:t xml:space="preserve"> </w:t>
      </w:r>
    </w:p>
    <w:p w:rsidR="009640BA" w:rsidP="7C8F4E4D" w:rsidRDefault="449A7918" w14:paraId="21EA042F" w14:textId="2DC46423">
      <w:pPr>
        <w:pStyle w:val="Prrafodelista"/>
        <w:spacing w:before="240"/>
        <w:ind w:left="786"/>
        <w:jc w:val="both"/>
        <w:rPr>
          <w:rFonts w:ascii="Arial" w:hAnsi="Arial" w:eastAsia="Arial" w:cs="Arial"/>
          <w:b/>
          <w:bCs/>
          <w:color w:val="000000" w:themeColor="text1"/>
          <w:sz w:val="22"/>
          <w:szCs w:val="22"/>
        </w:rPr>
      </w:pPr>
      <w:r w:rsidRPr="7C8F4E4D">
        <w:rPr>
          <w:rFonts w:ascii="Arial" w:hAnsi="Arial" w:eastAsia="Arial" w:cs="Arial"/>
          <w:b/>
          <w:bCs/>
          <w:color w:val="000000" w:themeColor="text1"/>
          <w:sz w:val="22"/>
          <w:szCs w:val="22"/>
        </w:rPr>
        <w:t>2.3 Relevancia Ecosistémica.</w:t>
      </w:r>
    </w:p>
    <w:p w:rsidR="009640BA" w:rsidP="7C8F4E4D" w:rsidRDefault="3BB5FF43" w14:paraId="5C1A07E2" w14:textId="2273263B">
      <w:pPr>
        <w:spacing w:before="240"/>
        <w:jc w:val="both"/>
        <w:rPr>
          <w:rFonts w:ascii="Arial" w:hAnsi="Arial" w:eastAsia="Arial" w:cs="Arial"/>
          <w:color w:val="000000" w:themeColor="text1"/>
          <w:sz w:val="22"/>
          <w:szCs w:val="22"/>
        </w:rPr>
      </w:pPr>
      <w:r w:rsidRPr="15D59F5F">
        <w:rPr>
          <w:rFonts w:ascii="Arial" w:hAnsi="Arial" w:eastAsia="Arial" w:cs="Arial"/>
          <w:color w:val="000000" w:themeColor="text1"/>
          <w:sz w:val="22"/>
          <w:szCs w:val="22"/>
        </w:rPr>
        <w:t>- A</w:t>
      </w:r>
      <w:r w:rsidRPr="15D59F5F" w:rsidR="05062275">
        <w:rPr>
          <w:rFonts w:ascii="Arial" w:hAnsi="Arial" w:eastAsia="Arial" w:cs="Arial"/>
          <w:color w:val="000000" w:themeColor="text1"/>
          <w:sz w:val="22"/>
          <w:szCs w:val="22"/>
        </w:rPr>
        <w:t xml:space="preserve">ctores </w:t>
      </w:r>
      <w:r w:rsidRPr="15D59F5F" w:rsidR="73955289">
        <w:rPr>
          <w:rFonts w:ascii="Arial" w:hAnsi="Arial" w:eastAsia="Arial" w:cs="Arial"/>
          <w:color w:val="000000" w:themeColor="text1"/>
          <w:sz w:val="22"/>
          <w:szCs w:val="22"/>
        </w:rPr>
        <w:t>en el</w:t>
      </w:r>
      <w:r w:rsidRPr="15D59F5F" w:rsidR="05062275">
        <w:rPr>
          <w:rFonts w:ascii="Arial" w:hAnsi="Arial" w:eastAsia="Arial" w:cs="Arial"/>
          <w:color w:val="000000" w:themeColor="text1"/>
          <w:sz w:val="22"/>
          <w:szCs w:val="22"/>
        </w:rPr>
        <w:t xml:space="preserve"> territorio cual es la importancia relevante en temas de biodiversidad y servicios ecosistémicos</w:t>
      </w:r>
      <w:r w:rsidRPr="15D59F5F" w:rsidR="3A3205B8">
        <w:rPr>
          <w:rFonts w:ascii="Arial" w:hAnsi="Arial" w:eastAsia="Arial" w:cs="Arial"/>
          <w:color w:val="000000" w:themeColor="text1"/>
          <w:sz w:val="22"/>
          <w:szCs w:val="22"/>
        </w:rPr>
        <w:t>. (Comunidades, asociaciones, entidades, instituciones ...)</w:t>
      </w:r>
    </w:p>
    <w:p w:rsidR="15D59F5F" w:rsidP="15D59F5F" w:rsidRDefault="15D59F5F" w14:paraId="7E688A6F" w14:textId="74036D65">
      <w:pPr>
        <w:spacing w:after="0" w:line="276" w:lineRule="auto"/>
        <w:jc w:val="both"/>
        <w:rPr>
          <w:rFonts w:ascii="Arial" w:hAnsi="Arial" w:eastAsia="Arial" w:cs="Arial"/>
          <w:color w:val="000000" w:themeColor="text1"/>
          <w:sz w:val="22"/>
          <w:szCs w:val="22"/>
        </w:rPr>
      </w:pPr>
    </w:p>
    <w:p w:rsidR="518B61D1" w:rsidP="2414B659" w:rsidRDefault="1A484378" w14:paraId="41B8BF61" w14:textId="424468B6">
      <w:pPr>
        <w:spacing w:before="240"/>
        <w:jc w:val="both"/>
        <w:rPr>
          <w:rFonts w:ascii="Arial" w:hAnsi="Arial" w:eastAsia="Arial" w:cs="Arial"/>
          <w:color w:val="000000" w:themeColor="text1"/>
          <w:sz w:val="22"/>
          <w:szCs w:val="22"/>
        </w:rPr>
      </w:pPr>
      <w:r w:rsidRPr="2414B659">
        <w:rPr>
          <w:rFonts w:ascii="Arial" w:hAnsi="Arial" w:eastAsia="Arial" w:cs="Arial"/>
          <w:color w:val="000000" w:themeColor="text1"/>
          <w:sz w:val="22"/>
          <w:szCs w:val="22"/>
        </w:rPr>
        <w:t>¿Cómo intervienen en las decisiones o actividades relacionadas a las actividades de explotación?</w:t>
      </w:r>
    </w:p>
    <w:p w:rsidR="59DD3631" w:rsidP="7C8F4E4D" w:rsidRDefault="59DD3631" w14:paraId="4857C4E9" w14:textId="3129DF92">
      <w:pPr>
        <w:spacing w:before="240"/>
        <w:jc w:val="both"/>
        <w:rPr>
          <w:rFonts w:ascii="Arial" w:hAnsi="Arial" w:eastAsia="Arial" w:cs="Arial"/>
          <w:color w:val="000000" w:themeColor="text1"/>
          <w:sz w:val="22"/>
          <w:szCs w:val="22"/>
        </w:rPr>
      </w:pPr>
      <w:r w:rsidRPr="7C8F4E4D">
        <w:rPr>
          <w:rFonts w:ascii="Arial" w:hAnsi="Arial" w:eastAsia="Arial" w:cs="Arial"/>
          <w:color w:val="000000" w:themeColor="text1"/>
          <w:sz w:val="22"/>
          <w:szCs w:val="22"/>
        </w:rPr>
        <w:t>Tener en cuenta s</w:t>
      </w:r>
      <w:r w:rsidRPr="7C8F4E4D" w:rsidR="62F33FFB">
        <w:rPr>
          <w:rFonts w:ascii="Arial" w:hAnsi="Arial" w:eastAsia="Arial" w:cs="Arial"/>
          <w:color w:val="000000" w:themeColor="text1"/>
          <w:sz w:val="22"/>
          <w:szCs w:val="22"/>
        </w:rPr>
        <w:t>egún aplique:</w:t>
      </w:r>
    </w:p>
    <w:p w:rsidR="2BEB43D1" w:rsidP="2414B659" w:rsidRDefault="45C10E65" w14:paraId="552AB351" w14:textId="5DAA066E">
      <w:pPr>
        <w:pStyle w:val="Prrafodelista"/>
        <w:numPr>
          <w:ilvl w:val="0"/>
          <w:numId w:val="9"/>
        </w:numPr>
        <w:spacing w:before="240"/>
        <w:jc w:val="both"/>
        <w:rPr>
          <w:rFonts w:ascii="Arial" w:hAnsi="Arial" w:eastAsia="Arial" w:cs="Arial"/>
          <w:color w:val="000000" w:themeColor="text1"/>
          <w:sz w:val="22"/>
          <w:szCs w:val="22"/>
        </w:rPr>
      </w:pPr>
      <w:r w:rsidRPr="2414B659">
        <w:rPr>
          <w:rFonts w:ascii="Arial" w:hAnsi="Arial" w:eastAsia="Arial" w:cs="Arial"/>
          <w:color w:val="000000" w:themeColor="text1"/>
          <w:sz w:val="22"/>
          <w:szCs w:val="22"/>
        </w:rPr>
        <w:t>Que monitorean y como lo hacen</w:t>
      </w:r>
    </w:p>
    <w:p w:rsidR="2BEB43D1" w:rsidP="2414B659" w:rsidRDefault="45C10E65" w14:paraId="7BF37528" w14:textId="66DB95E2">
      <w:pPr>
        <w:pStyle w:val="Prrafodelista"/>
        <w:numPr>
          <w:ilvl w:val="0"/>
          <w:numId w:val="8"/>
        </w:numPr>
        <w:spacing w:before="240"/>
        <w:jc w:val="both"/>
        <w:rPr>
          <w:rFonts w:ascii="Arial" w:hAnsi="Arial" w:eastAsia="Arial" w:cs="Arial"/>
          <w:color w:val="000000" w:themeColor="text1"/>
          <w:sz w:val="22"/>
          <w:szCs w:val="22"/>
        </w:rPr>
      </w:pPr>
      <w:r w:rsidRPr="2414B659">
        <w:rPr>
          <w:rFonts w:ascii="Arial" w:hAnsi="Arial" w:eastAsia="Arial" w:cs="Arial"/>
          <w:color w:val="000000" w:themeColor="text1"/>
          <w:sz w:val="22"/>
          <w:szCs w:val="22"/>
        </w:rPr>
        <w:t>Que funciones cumplen</w:t>
      </w:r>
    </w:p>
    <w:p w:rsidR="6027D1EE" w:rsidP="2414B659" w:rsidRDefault="1A484378" w14:paraId="7CDD144C" w14:textId="2653C801">
      <w:pPr>
        <w:pStyle w:val="Prrafodelista"/>
        <w:numPr>
          <w:ilvl w:val="0"/>
          <w:numId w:val="7"/>
        </w:numPr>
        <w:spacing w:before="240"/>
        <w:jc w:val="both"/>
        <w:rPr>
          <w:rFonts w:ascii="Arial" w:hAnsi="Arial" w:eastAsia="Arial" w:cs="Arial"/>
          <w:color w:val="000000" w:themeColor="text1"/>
          <w:sz w:val="22"/>
          <w:szCs w:val="22"/>
        </w:rPr>
      </w:pPr>
      <w:r w:rsidRPr="2414B659">
        <w:rPr>
          <w:rFonts w:ascii="Arial" w:hAnsi="Arial" w:eastAsia="Arial" w:cs="Arial"/>
          <w:color w:val="000000" w:themeColor="text1"/>
          <w:sz w:val="22"/>
          <w:szCs w:val="22"/>
        </w:rPr>
        <w:t xml:space="preserve">Responsabilidades de cada </w:t>
      </w:r>
      <w:r w:rsidRPr="2414B659" w:rsidR="3F793E25">
        <w:rPr>
          <w:rFonts w:ascii="Arial" w:hAnsi="Arial" w:eastAsia="Arial" w:cs="Arial"/>
          <w:color w:val="000000" w:themeColor="text1"/>
          <w:sz w:val="22"/>
          <w:szCs w:val="22"/>
        </w:rPr>
        <w:t>actor</w:t>
      </w:r>
    </w:p>
    <w:p w:rsidR="6027D1EE" w:rsidP="2414B659" w:rsidRDefault="18EF5589" w14:paraId="2A0988A6" w14:textId="59781DAC">
      <w:pPr>
        <w:pStyle w:val="Prrafodelista"/>
        <w:numPr>
          <w:ilvl w:val="0"/>
          <w:numId w:val="6"/>
        </w:numPr>
        <w:spacing w:before="240"/>
        <w:jc w:val="both"/>
        <w:rPr>
          <w:rFonts w:ascii="Arial" w:hAnsi="Arial" w:eastAsia="Arial" w:cs="Arial"/>
          <w:color w:val="000000" w:themeColor="text1"/>
          <w:sz w:val="22"/>
          <w:szCs w:val="22"/>
        </w:rPr>
      </w:pPr>
      <w:r w:rsidRPr="606B2F3A">
        <w:rPr>
          <w:rFonts w:ascii="Arial" w:hAnsi="Arial" w:eastAsia="Arial" w:cs="Arial"/>
          <w:color w:val="000000" w:themeColor="text1"/>
          <w:sz w:val="22"/>
          <w:szCs w:val="22"/>
        </w:rPr>
        <w:t>Formas de control y vigilancia</w:t>
      </w:r>
    </w:p>
    <w:p w:rsidR="542E5EC9" w:rsidP="606B2F3A" w:rsidRDefault="542E5EC9" w14:paraId="1D88B1CF" w14:textId="52EAE44C">
      <w:pPr>
        <w:pStyle w:val="Prrafodelista"/>
        <w:numPr>
          <w:ilvl w:val="0"/>
          <w:numId w:val="6"/>
        </w:numPr>
        <w:spacing w:before="240"/>
        <w:jc w:val="both"/>
        <w:rPr>
          <w:rFonts w:ascii="Arial" w:hAnsi="Arial" w:eastAsia="Arial" w:cs="Arial"/>
          <w:color w:val="000000" w:themeColor="text1"/>
          <w:sz w:val="22"/>
          <w:szCs w:val="22"/>
        </w:rPr>
      </w:pPr>
      <w:r w:rsidRPr="606B2F3A">
        <w:rPr>
          <w:rFonts w:ascii="Arial" w:hAnsi="Arial" w:eastAsia="Arial" w:cs="Arial"/>
          <w:color w:val="000000" w:themeColor="text1"/>
          <w:sz w:val="22"/>
          <w:szCs w:val="22"/>
        </w:rPr>
        <w:t>Incluir fotos si se tiene</w:t>
      </w:r>
    </w:p>
    <w:p w:rsidR="2414B659" w:rsidP="2414B659" w:rsidRDefault="2414B659" w14:paraId="5B9D1B15" w14:textId="00B2436F">
      <w:pPr>
        <w:spacing w:after="0" w:line="300" w:lineRule="auto"/>
        <w:jc w:val="both"/>
        <w:rPr>
          <w:rFonts w:ascii="Segoe UI" w:hAnsi="Segoe UI" w:eastAsia="Segoe UI" w:cs="Segoe UI"/>
          <w:b/>
          <w:bCs/>
          <w:sz w:val="21"/>
          <w:szCs w:val="21"/>
        </w:rPr>
      </w:pPr>
    </w:p>
    <w:p w:rsidR="5E4B0E8D" w:rsidP="2414B659" w:rsidRDefault="5E4B0E8D" w14:paraId="7AAB8F2A" w14:textId="1328858D">
      <w:pPr>
        <w:pStyle w:val="Prrafodelista"/>
        <w:spacing w:before="240"/>
        <w:ind w:left="786"/>
        <w:jc w:val="center"/>
        <w:rPr>
          <w:rFonts w:ascii="Arial" w:hAnsi="Arial" w:eastAsia="Arial" w:cs="Arial"/>
          <w:b/>
          <w:bCs/>
          <w:color w:val="000000" w:themeColor="text1"/>
          <w:sz w:val="22"/>
          <w:szCs w:val="22"/>
        </w:rPr>
      </w:pPr>
      <w:r w:rsidRPr="2414B659">
        <w:rPr>
          <w:rFonts w:ascii="Arial" w:hAnsi="Arial" w:eastAsia="Arial" w:cs="Arial"/>
          <w:b/>
          <w:bCs/>
          <w:color w:val="000000" w:themeColor="text1"/>
          <w:sz w:val="22"/>
          <w:szCs w:val="22"/>
        </w:rPr>
        <w:t xml:space="preserve">DESARROLLO DEL DOCUMETNO </w:t>
      </w:r>
    </w:p>
    <w:p w:rsidR="7EE0B1BD" w:rsidP="2414B659" w:rsidRDefault="7EE0B1BD" w14:paraId="1481BC5E" w14:textId="35A9D11F">
      <w:pPr>
        <w:pStyle w:val="Prrafodelista"/>
        <w:spacing w:before="240"/>
        <w:ind w:left="786"/>
        <w:jc w:val="center"/>
        <w:rPr>
          <w:rFonts w:ascii="Arial" w:hAnsi="Arial" w:eastAsia="Arial" w:cs="Arial"/>
          <w:b/>
          <w:bCs/>
          <w:color w:val="000000" w:themeColor="text1"/>
          <w:sz w:val="22"/>
          <w:szCs w:val="22"/>
        </w:rPr>
      </w:pPr>
      <w:r w:rsidRPr="2414B659">
        <w:rPr>
          <w:rFonts w:ascii="Arial" w:hAnsi="Arial" w:eastAsia="Arial" w:cs="Arial"/>
          <w:b/>
          <w:bCs/>
          <w:color w:val="000000" w:themeColor="text1"/>
          <w:sz w:val="22"/>
          <w:szCs w:val="22"/>
        </w:rPr>
        <w:t>CAQUETA</w:t>
      </w:r>
    </w:p>
    <w:p w:rsidR="2414B659" w:rsidP="2414B659" w:rsidRDefault="2414B659" w14:paraId="58FE01FD" w14:textId="52312CBD">
      <w:pPr>
        <w:spacing w:after="0" w:line="300" w:lineRule="auto"/>
        <w:ind w:left="708"/>
        <w:jc w:val="both"/>
        <w:rPr>
          <w:rFonts w:ascii="Arial" w:hAnsi="Arial" w:eastAsia="Arial" w:cs="Arial"/>
          <w:color w:val="000000" w:themeColor="text1"/>
          <w:sz w:val="22"/>
          <w:szCs w:val="22"/>
        </w:rPr>
      </w:pPr>
    </w:p>
    <w:p w:rsidR="05BF8377" w:rsidP="003A7FE0" w:rsidRDefault="5CEC2E78" w14:paraId="2E30940F" w14:textId="4082EBE6">
      <w:pPr>
        <w:spacing w:after="0" w:line="240" w:lineRule="auto"/>
        <w:jc w:val="both"/>
        <w:rPr>
          <w:rFonts w:ascii="Arial" w:hAnsi="Arial" w:eastAsia="Arial" w:cs="Arial"/>
          <w:color w:val="000000" w:themeColor="text1"/>
          <w:sz w:val="22"/>
          <w:szCs w:val="22"/>
        </w:rPr>
      </w:pPr>
      <w:r w:rsidRPr="15D59F5F">
        <w:rPr>
          <w:rFonts w:ascii="Arial" w:hAnsi="Arial" w:eastAsia="Arial" w:cs="Arial"/>
          <w:color w:val="000000" w:themeColor="text1"/>
          <w:sz w:val="22"/>
          <w:szCs w:val="22"/>
        </w:rPr>
        <w:t>DESCRIPCIÓN DE LOS ACTORES Y SUS PROCESOS DE MONITOREO</w:t>
      </w:r>
    </w:p>
    <w:p w:rsidR="003A7FE0" w:rsidP="003A7FE0" w:rsidRDefault="003A7FE0" w14:paraId="7E25AE16" w14:textId="77777777">
      <w:pPr>
        <w:spacing w:after="0" w:line="240" w:lineRule="auto"/>
        <w:jc w:val="both"/>
        <w:rPr>
          <w:rFonts w:ascii="Arial" w:hAnsi="Arial" w:eastAsia="Arial" w:cs="Arial"/>
          <w:b/>
          <w:bCs/>
          <w:color w:val="000000" w:themeColor="text1"/>
          <w:sz w:val="22"/>
          <w:szCs w:val="22"/>
        </w:rPr>
      </w:pPr>
    </w:p>
    <w:p w:rsidRPr="00025D32" w:rsidR="00025D32" w:rsidP="003A7FE0" w:rsidRDefault="003A7FE0" w14:paraId="6BDC245D" w14:textId="35399C15">
      <w:pPr>
        <w:spacing w:after="0" w:line="240" w:lineRule="auto"/>
        <w:jc w:val="both"/>
        <w:rPr>
          <w:rFonts w:ascii="Arial" w:hAnsi="Arial" w:eastAsia="Arial" w:cs="Arial"/>
          <w:b/>
          <w:bCs/>
          <w:color w:val="000000" w:themeColor="text1"/>
          <w:sz w:val="22"/>
          <w:szCs w:val="22"/>
        </w:rPr>
      </w:pPr>
      <w:r w:rsidRPr="00025D32">
        <w:rPr>
          <w:rFonts w:ascii="Arial" w:hAnsi="Arial" w:eastAsia="Arial" w:cs="Arial"/>
          <w:b/>
          <w:bCs/>
          <w:color w:val="000000" w:themeColor="text1"/>
          <w:sz w:val="22"/>
          <w:szCs w:val="22"/>
        </w:rPr>
        <w:t xml:space="preserve">PARQUES NACIONALES NATURALES DE COLOMBIA </w:t>
      </w:r>
      <w:r w:rsidRPr="00025D32" w:rsidR="00025D32">
        <w:rPr>
          <w:rFonts w:ascii="Arial" w:hAnsi="Arial" w:eastAsia="Arial" w:cs="Arial"/>
          <w:b/>
          <w:bCs/>
          <w:color w:val="000000" w:themeColor="text1"/>
          <w:sz w:val="22"/>
          <w:szCs w:val="22"/>
        </w:rPr>
        <w:t>(PNNC)</w:t>
      </w:r>
    </w:p>
    <w:p w:rsidRPr="00025D32" w:rsidR="00025D32" w:rsidP="003A7FE0" w:rsidRDefault="00025D32" w14:paraId="29F2D9DF" w14:textId="77777777">
      <w:pPr>
        <w:pStyle w:val="Prrafodelista"/>
        <w:spacing w:after="0" w:line="240" w:lineRule="auto"/>
        <w:ind w:left="792"/>
        <w:jc w:val="both"/>
        <w:rPr>
          <w:rFonts w:ascii="Arial" w:hAnsi="Arial" w:eastAsia="Arial" w:cs="Arial"/>
          <w:color w:val="000000" w:themeColor="text1"/>
          <w:sz w:val="22"/>
          <w:szCs w:val="22"/>
        </w:rPr>
      </w:pPr>
    </w:p>
    <w:p w:rsidRPr="00985887" w:rsidR="00025D32" w:rsidP="003A7FE0" w:rsidRDefault="00025D32" w14:paraId="03696F1D" w14:textId="0696EFD6">
      <w:pPr>
        <w:spacing w:after="0" w:line="240" w:lineRule="auto"/>
        <w:jc w:val="both"/>
        <w:rPr>
          <w:rFonts w:ascii="Arial" w:hAnsi="Arial" w:eastAsia="Arial" w:cs="Arial"/>
          <w:color w:val="000000" w:themeColor="text1"/>
          <w:sz w:val="22"/>
          <w:szCs w:val="22"/>
        </w:rPr>
      </w:pPr>
      <w:r w:rsidRPr="00985887">
        <w:rPr>
          <w:rFonts w:ascii="Arial" w:hAnsi="Arial" w:eastAsia="Arial" w:cs="Arial"/>
          <w:color w:val="000000" w:themeColor="text1"/>
          <w:sz w:val="22"/>
          <w:szCs w:val="22"/>
        </w:rPr>
        <w:t xml:space="preserve">Parques Nacionales Naturales de Colombia (PNNC) es </w:t>
      </w:r>
      <w:r w:rsidR="00380656">
        <w:rPr>
          <w:rFonts w:ascii="Arial" w:hAnsi="Arial" w:eastAsia="Arial" w:cs="Arial"/>
          <w:color w:val="000000" w:themeColor="text1"/>
          <w:sz w:val="22"/>
          <w:szCs w:val="22"/>
        </w:rPr>
        <w:t>una</w:t>
      </w:r>
      <w:r w:rsidRPr="00985887">
        <w:rPr>
          <w:rFonts w:ascii="Arial" w:hAnsi="Arial" w:eastAsia="Arial" w:cs="Arial"/>
          <w:color w:val="000000" w:themeColor="text1"/>
          <w:sz w:val="22"/>
          <w:szCs w:val="22"/>
        </w:rPr>
        <w:t xml:space="preserve"> entidad del orden nacional de carácter civil y administrativo encargada de la administración, manejo y regulación del Sistema de Parques Nacionales Naturales (SPNN), así como de la coordinación del Sistema Nacional de Áreas Protegidas (SINAP).</w:t>
      </w:r>
    </w:p>
    <w:p w:rsidR="00985887" w:rsidP="00985887" w:rsidRDefault="00985887" w14:paraId="145032B2" w14:textId="77777777">
      <w:pPr>
        <w:spacing w:after="0" w:line="240" w:lineRule="auto"/>
        <w:jc w:val="both"/>
        <w:rPr>
          <w:rFonts w:ascii="Arial" w:hAnsi="Arial" w:eastAsia="Arial" w:cs="Arial"/>
          <w:color w:val="000000" w:themeColor="text1"/>
          <w:sz w:val="22"/>
          <w:szCs w:val="22"/>
        </w:rPr>
      </w:pPr>
    </w:p>
    <w:p w:rsidR="00025D32" w:rsidP="00985887" w:rsidRDefault="00025D32" w14:paraId="7ED85784" w14:textId="677B9811">
      <w:pPr>
        <w:spacing w:after="0" w:line="240" w:lineRule="auto"/>
        <w:jc w:val="both"/>
        <w:rPr>
          <w:rFonts w:ascii="Arial" w:hAnsi="Arial" w:eastAsia="Arial" w:cs="Arial"/>
          <w:color w:val="000000" w:themeColor="text1"/>
          <w:sz w:val="22"/>
          <w:szCs w:val="22"/>
        </w:rPr>
      </w:pPr>
      <w:r w:rsidRPr="00985887">
        <w:rPr>
          <w:rFonts w:ascii="Arial" w:hAnsi="Arial" w:eastAsia="Arial" w:cs="Arial"/>
          <w:color w:val="000000" w:themeColor="text1"/>
          <w:sz w:val="22"/>
          <w:szCs w:val="22"/>
        </w:rPr>
        <w:t xml:space="preserve">Su rol en el territorio colombiano es salvaguardar el patrimonio natural y garantizar la conservación a largo plazo de los ecosistemas más representativos del país. A través de su gestión, la institución protege la diversidad biológica, preserva los espacios de significación </w:t>
      </w:r>
      <w:r w:rsidRPr="00985887">
        <w:rPr>
          <w:rFonts w:ascii="Arial" w:hAnsi="Arial" w:eastAsia="Arial" w:cs="Arial"/>
          <w:color w:val="000000" w:themeColor="text1"/>
          <w:sz w:val="22"/>
          <w:szCs w:val="22"/>
        </w:rPr>
        <w:lastRenderedPageBreak/>
        <w:t>cultural y asegura la continuidad de los procesos ecológicos esenciales para el desarrollo sostenible y la supervivencia humana.</w:t>
      </w:r>
    </w:p>
    <w:p w:rsidRPr="00985887" w:rsidR="00985887" w:rsidP="00985887" w:rsidRDefault="00985887" w14:paraId="493059D7" w14:textId="77777777">
      <w:pPr>
        <w:spacing w:after="0" w:line="240" w:lineRule="auto"/>
        <w:jc w:val="both"/>
        <w:rPr>
          <w:rFonts w:ascii="Arial" w:hAnsi="Arial" w:eastAsia="Arial" w:cs="Arial"/>
          <w:color w:val="000000" w:themeColor="text1"/>
          <w:sz w:val="22"/>
          <w:szCs w:val="22"/>
        </w:rPr>
      </w:pPr>
    </w:p>
    <w:p w:rsidR="00025D32" w:rsidP="00985887" w:rsidRDefault="00025D32" w14:paraId="0A980051" w14:textId="5DE369C7">
      <w:pPr>
        <w:spacing w:after="0" w:line="240" w:lineRule="auto"/>
        <w:jc w:val="both"/>
        <w:rPr>
          <w:rFonts w:ascii="Arial" w:hAnsi="Arial" w:eastAsia="Arial" w:cs="Arial"/>
          <w:color w:val="000000" w:themeColor="text1"/>
          <w:sz w:val="22"/>
          <w:szCs w:val="22"/>
        </w:rPr>
      </w:pPr>
      <w:r w:rsidRPr="00985887">
        <w:rPr>
          <w:rFonts w:ascii="Arial" w:hAnsi="Arial" w:eastAsia="Arial" w:cs="Arial"/>
          <w:color w:val="000000" w:themeColor="text1"/>
          <w:sz w:val="22"/>
          <w:szCs w:val="22"/>
        </w:rPr>
        <w:t xml:space="preserve">El departamento del Caquetá posee una condición geográfica </w:t>
      </w:r>
      <w:r w:rsidR="00985887">
        <w:rPr>
          <w:rFonts w:ascii="Arial" w:hAnsi="Arial" w:eastAsia="Arial" w:cs="Arial"/>
          <w:color w:val="000000" w:themeColor="text1"/>
          <w:sz w:val="22"/>
          <w:szCs w:val="22"/>
        </w:rPr>
        <w:t>relevante</w:t>
      </w:r>
      <w:r w:rsidRPr="00985887">
        <w:rPr>
          <w:rFonts w:ascii="Arial" w:hAnsi="Arial" w:eastAsia="Arial" w:cs="Arial"/>
          <w:color w:val="000000" w:themeColor="text1"/>
          <w:sz w:val="22"/>
          <w:szCs w:val="22"/>
        </w:rPr>
        <w:t xml:space="preserve"> al servir como zona de transición andino-amazónica, un corredor biológico crítico donde confluyen los ecosistemas de la cordillera de los Andes y la llanura de la Amazonía. En este contexto, la presencia de PNNC es de </w:t>
      </w:r>
      <w:r w:rsidR="00380656">
        <w:rPr>
          <w:rFonts w:ascii="Arial" w:hAnsi="Arial" w:eastAsia="Arial" w:cs="Arial"/>
          <w:color w:val="000000" w:themeColor="text1"/>
          <w:sz w:val="22"/>
          <w:szCs w:val="22"/>
        </w:rPr>
        <w:t>gran</w:t>
      </w:r>
      <w:r w:rsidRPr="00985887">
        <w:rPr>
          <w:rFonts w:ascii="Arial" w:hAnsi="Arial" w:eastAsia="Arial" w:cs="Arial"/>
          <w:color w:val="000000" w:themeColor="text1"/>
          <w:sz w:val="22"/>
          <w:szCs w:val="22"/>
        </w:rPr>
        <w:t xml:space="preserve"> importancia debido a los siguientes factores:</w:t>
      </w:r>
    </w:p>
    <w:p w:rsidRPr="00985887" w:rsidR="00985887" w:rsidP="00985887" w:rsidRDefault="00985887" w14:paraId="5A610EDC" w14:textId="77777777">
      <w:pPr>
        <w:spacing w:after="0" w:line="240" w:lineRule="auto"/>
        <w:jc w:val="both"/>
        <w:rPr>
          <w:rFonts w:ascii="Arial" w:hAnsi="Arial" w:eastAsia="Arial" w:cs="Arial"/>
          <w:color w:val="000000" w:themeColor="text1"/>
          <w:sz w:val="22"/>
          <w:szCs w:val="22"/>
        </w:rPr>
      </w:pPr>
    </w:p>
    <w:p w:rsidRPr="00985887" w:rsidR="00025D32" w:rsidP="00985887" w:rsidRDefault="00025D32" w14:paraId="0450DA21" w14:textId="77777777">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Mitigación del cambio climático:</w:t>
      </w:r>
      <w:r w:rsidRPr="00985887">
        <w:rPr>
          <w:rFonts w:ascii="Arial" w:hAnsi="Arial" w:eastAsia="Arial" w:cs="Arial"/>
          <w:color w:val="000000" w:themeColor="text1"/>
          <w:sz w:val="22"/>
          <w:szCs w:val="22"/>
        </w:rPr>
        <w:t xml:space="preserve"> El Caquetá alberga un porcentaje significativo de la selva tropical húmeda del país. La gestión de PNNC en la región es un pilar fundamental para frenar la deforestación y la pérdida de biomasa, lo que se traduce directamente en la captura de carbono y la mitigación del calentamiento global.</w:t>
      </w:r>
    </w:p>
    <w:p w:rsidR="00985887" w:rsidP="00025D32" w:rsidRDefault="00985887" w14:paraId="6D0B0978" w14:textId="77777777">
      <w:pPr>
        <w:pStyle w:val="Prrafodelista"/>
        <w:spacing w:after="0" w:line="240" w:lineRule="auto"/>
        <w:ind w:left="792"/>
        <w:jc w:val="both"/>
        <w:rPr>
          <w:rFonts w:ascii="Arial" w:hAnsi="Arial" w:eastAsia="Arial" w:cs="Arial"/>
          <w:color w:val="000000" w:themeColor="text1"/>
          <w:sz w:val="22"/>
          <w:szCs w:val="22"/>
        </w:rPr>
      </w:pPr>
    </w:p>
    <w:p w:rsidRPr="00985887" w:rsidR="00025D32" w:rsidP="00985887" w:rsidRDefault="00025D32" w14:paraId="2CCCC808" w14:textId="790C6EFE">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Mantenimiento de servicios ecosistémicos:</w:t>
      </w:r>
      <w:r w:rsidRPr="00985887">
        <w:rPr>
          <w:rFonts w:ascii="Arial" w:hAnsi="Arial" w:eastAsia="Arial" w:cs="Arial"/>
          <w:color w:val="000000" w:themeColor="text1"/>
          <w:sz w:val="22"/>
          <w:szCs w:val="22"/>
        </w:rPr>
        <w:t xml:space="preserve"> Las áreas bajo cuidado de la entidad regulan los ciclos hidrológicos locales y regionales, asegurando el abastecimiento de agua para el consumo humano</w:t>
      </w:r>
      <w:r w:rsidRPr="00985887" w:rsidR="00985887">
        <w:rPr>
          <w:rFonts w:ascii="Arial" w:hAnsi="Arial" w:eastAsia="Arial" w:cs="Arial"/>
          <w:color w:val="000000" w:themeColor="text1"/>
          <w:sz w:val="22"/>
          <w:szCs w:val="22"/>
        </w:rPr>
        <w:t>.</w:t>
      </w:r>
    </w:p>
    <w:p w:rsidRPr="00025D32" w:rsidR="00985887" w:rsidP="00025D32" w:rsidRDefault="00985887" w14:paraId="7DC49170" w14:textId="77777777">
      <w:pPr>
        <w:pStyle w:val="Prrafodelista"/>
        <w:spacing w:after="0" w:line="240" w:lineRule="auto"/>
        <w:ind w:left="792"/>
        <w:jc w:val="both"/>
        <w:rPr>
          <w:rFonts w:ascii="Arial" w:hAnsi="Arial" w:eastAsia="Arial" w:cs="Arial"/>
          <w:color w:val="000000" w:themeColor="text1"/>
          <w:sz w:val="22"/>
          <w:szCs w:val="22"/>
        </w:rPr>
      </w:pPr>
    </w:p>
    <w:p w:rsidRPr="00985887" w:rsidR="00025D32" w:rsidP="00985887" w:rsidRDefault="00025D32" w14:paraId="47229C8B" w14:textId="5B7742E5">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Garantía de conectividad ecológica:</w:t>
      </w:r>
      <w:r w:rsidRPr="00985887">
        <w:rPr>
          <w:rFonts w:ascii="Arial" w:hAnsi="Arial" w:eastAsia="Arial" w:cs="Arial"/>
          <w:color w:val="000000" w:themeColor="text1"/>
          <w:sz w:val="22"/>
          <w:szCs w:val="22"/>
        </w:rPr>
        <w:t xml:space="preserve"> La presencia institucional asegura la existencia de corredores biológicos que permiten el flujo genético, la migración y la supervivencia de especies de fauna y flora silvestres amenazadas por la expansión de la frontera agrícola y las actividades antrópicas ilegales.</w:t>
      </w:r>
    </w:p>
    <w:p w:rsidRPr="00025D32" w:rsidR="00985887" w:rsidP="00025D32" w:rsidRDefault="00985887" w14:paraId="094E203D" w14:textId="77777777">
      <w:pPr>
        <w:pStyle w:val="Prrafodelista"/>
        <w:spacing w:after="0" w:line="240" w:lineRule="auto"/>
        <w:ind w:left="792"/>
        <w:jc w:val="both"/>
        <w:rPr>
          <w:rFonts w:ascii="Arial" w:hAnsi="Arial" w:eastAsia="Arial" w:cs="Arial"/>
          <w:color w:val="000000" w:themeColor="text1"/>
          <w:sz w:val="22"/>
          <w:szCs w:val="22"/>
        </w:rPr>
      </w:pPr>
    </w:p>
    <w:p w:rsidR="00025D32" w:rsidP="00985887" w:rsidRDefault="00025D32" w14:paraId="422EDF28" w14:textId="672711AC">
      <w:pPr>
        <w:spacing w:after="0" w:line="240" w:lineRule="auto"/>
        <w:jc w:val="both"/>
        <w:rPr>
          <w:rFonts w:ascii="Arial" w:hAnsi="Arial" w:eastAsia="Arial" w:cs="Arial"/>
          <w:color w:val="000000" w:themeColor="text1"/>
          <w:sz w:val="22"/>
          <w:szCs w:val="22"/>
        </w:rPr>
      </w:pPr>
      <w:r w:rsidRPr="00985887">
        <w:rPr>
          <w:rFonts w:ascii="Arial" w:hAnsi="Arial" w:eastAsia="Arial" w:cs="Arial"/>
          <w:color w:val="000000" w:themeColor="text1"/>
          <w:sz w:val="22"/>
          <w:szCs w:val="22"/>
        </w:rPr>
        <w:t xml:space="preserve">En el territorio </w:t>
      </w:r>
      <w:r w:rsidR="00985887">
        <w:rPr>
          <w:rFonts w:ascii="Arial" w:hAnsi="Arial" w:eastAsia="Arial" w:cs="Arial"/>
          <w:color w:val="000000" w:themeColor="text1"/>
          <w:sz w:val="22"/>
          <w:szCs w:val="22"/>
        </w:rPr>
        <w:t>caqueteño</w:t>
      </w:r>
      <w:r w:rsidRPr="00985887">
        <w:rPr>
          <w:rFonts w:ascii="Arial" w:hAnsi="Arial" w:eastAsia="Arial" w:cs="Arial"/>
          <w:color w:val="000000" w:themeColor="text1"/>
          <w:sz w:val="22"/>
          <w:szCs w:val="22"/>
        </w:rPr>
        <w:t>, PNNC ejerce la autoridad ambiental dentro de las áreas protegidas de su jurisdicción mediante la ejecución de las siguientes líneas de acción:</w:t>
      </w:r>
    </w:p>
    <w:p w:rsidR="00985887" w:rsidP="00985887" w:rsidRDefault="00985887" w14:paraId="3ADA6E01" w14:textId="77777777">
      <w:pPr>
        <w:spacing w:after="0" w:line="240" w:lineRule="auto"/>
        <w:jc w:val="both"/>
        <w:rPr>
          <w:rFonts w:ascii="Arial" w:hAnsi="Arial" w:eastAsia="Arial" w:cs="Arial"/>
          <w:color w:val="000000" w:themeColor="text1"/>
          <w:sz w:val="22"/>
          <w:szCs w:val="22"/>
        </w:rPr>
      </w:pPr>
    </w:p>
    <w:p w:rsidRPr="00985887" w:rsidR="00025D32" w:rsidP="00985887" w:rsidRDefault="00025D32" w14:paraId="1B33C9D7" w14:textId="10161412">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 xml:space="preserve">Administración y </w:t>
      </w:r>
      <w:r w:rsidRPr="00985887" w:rsidR="00985887">
        <w:rPr>
          <w:rFonts w:ascii="Arial" w:hAnsi="Arial" w:eastAsia="Arial" w:cs="Arial"/>
          <w:b/>
          <w:bCs/>
          <w:color w:val="000000" w:themeColor="text1"/>
          <w:sz w:val="22"/>
          <w:szCs w:val="22"/>
        </w:rPr>
        <w:t>v</w:t>
      </w:r>
      <w:r w:rsidRPr="00985887">
        <w:rPr>
          <w:rFonts w:ascii="Arial" w:hAnsi="Arial" w:eastAsia="Arial" w:cs="Arial"/>
          <w:b/>
          <w:bCs/>
          <w:color w:val="000000" w:themeColor="text1"/>
          <w:sz w:val="22"/>
          <w:szCs w:val="22"/>
        </w:rPr>
        <w:t xml:space="preserve">igilancia de </w:t>
      </w:r>
      <w:r w:rsidRPr="00985887" w:rsidR="00985887">
        <w:rPr>
          <w:rFonts w:ascii="Arial" w:hAnsi="Arial" w:eastAsia="Arial" w:cs="Arial"/>
          <w:b/>
          <w:bCs/>
          <w:color w:val="000000" w:themeColor="text1"/>
          <w:sz w:val="22"/>
          <w:szCs w:val="22"/>
        </w:rPr>
        <w:t>á</w:t>
      </w:r>
      <w:r w:rsidRPr="00985887">
        <w:rPr>
          <w:rFonts w:ascii="Arial" w:hAnsi="Arial" w:eastAsia="Arial" w:cs="Arial"/>
          <w:b/>
          <w:bCs/>
          <w:color w:val="000000" w:themeColor="text1"/>
          <w:sz w:val="22"/>
          <w:szCs w:val="22"/>
        </w:rPr>
        <w:t xml:space="preserve">reas </w:t>
      </w:r>
      <w:r w:rsidRPr="00985887" w:rsidR="00985887">
        <w:rPr>
          <w:rFonts w:ascii="Arial" w:hAnsi="Arial" w:eastAsia="Arial" w:cs="Arial"/>
          <w:b/>
          <w:bCs/>
          <w:color w:val="000000" w:themeColor="text1"/>
          <w:sz w:val="22"/>
          <w:szCs w:val="22"/>
        </w:rPr>
        <w:t>p</w:t>
      </w:r>
      <w:r w:rsidRPr="00985887">
        <w:rPr>
          <w:rFonts w:ascii="Arial" w:hAnsi="Arial" w:eastAsia="Arial" w:cs="Arial"/>
          <w:b/>
          <w:bCs/>
          <w:color w:val="000000" w:themeColor="text1"/>
          <w:sz w:val="22"/>
          <w:szCs w:val="22"/>
        </w:rPr>
        <w:t>rotegidas:</w:t>
      </w:r>
      <w:r w:rsidRPr="00985887">
        <w:rPr>
          <w:rFonts w:ascii="Arial" w:hAnsi="Arial" w:eastAsia="Arial" w:cs="Arial"/>
          <w:color w:val="000000" w:themeColor="text1"/>
          <w:sz w:val="22"/>
          <w:szCs w:val="22"/>
        </w:rPr>
        <w:t xml:space="preserve"> Ejerce control territorial directo y monitoreo sobre ecosistemas estratégicos presentes en el Caquetá</w:t>
      </w:r>
      <w:r w:rsidR="00985887">
        <w:rPr>
          <w:rFonts w:ascii="Arial" w:hAnsi="Arial" w:eastAsia="Arial" w:cs="Arial"/>
          <w:color w:val="000000" w:themeColor="text1"/>
          <w:sz w:val="22"/>
          <w:szCs w:val="22"/>
        </w:rPr>
        <w:t>:</w:t>
      </w:r>
    </w:p>
    <w:p w:rsidR="00985887" w:rsidP="00025D32" w:rsidRDefault="00985887" w14:paraId="671F5F16" w14:textId="77777777">
      <w:pPr>
        <w:pStyle w:val="Prrafodelista"/>
        <w:spacing w:after="0" w:line="240" w:lineRule="auto"/>
        <w:ind w:left="792"/>
        <w:jc w:val="both"/>
        <w:rPr>
          <w:rFonts w:ascii="Arial" w:hAnsi="Arial" w:eastAsia="Arial" w:cs="Arial"/>
          <w:color w:val="000000" w:themeColor="text1"/>
          <w:sz w:val="22"/>
          <w:szCs w:val="22"/>
        </w:rPr>
      </w:pPr>
    </w:p>
    <w:p w:rsidRPr="00025D32" w:rsidR="00025D32" w:rsidP="00985887" w:rsidRDefault="00025D32" w14:paraId="2CD2FB73" w14:textId="68BAF394">
      <w:pPr>
        <w:pStyle w:val="Prrafodelista"/>
        <w:numPr>
          <w:ilvl w:val="0"/>
          <w:numId w:val="16"/>
        </w:numPr>
        <w:spacing w:after="0" w:line="240" w:lineRule="auto"/>
        <w:ind w:left="900" w:hanging="540"/>
        <w:jc w:val="both"/>
        <w:rPr>
          <w:rFonts w:ascii="Arial" w:hAnsi="Arial" w:eastAsia="Arial" w:cs="Arial"/>
          <w:color w:val="000000" w:themeColor="text1"/>
          <w:sz w:val="22"/>
          <w:szCs w:val="22"/>
        </w:rPr>
      </w:pPr>
      <w:r w:rsidRPr="00025D32">
        <w:rPr>
          <w:rFonts w:ascii="Arial" w:hAnsi="Arial" w:eastAsia="Arial" w:cs="Arial"/>
          <w:color w:val="000000" w:themeColor="text1"/>
          <w:sz w:val="22"/>
          <w:szCs w:val="22"/>
        </w:rPr>
        <w:t>Parque Nacional Natural Alto Fragua Indi Wasi</w:t>
      </w:r>
    </w:p>
    <w:p w:rsidRPr="00025D32" w:rsidR="00025D32" w:rsidP="00985887" w:rsidRDefault="00025D32" w14:paraId="3505230D" w14:textId="77777777">
      <w:pPr>
        <w:pStyle w:val="Prrafodelista"/>
        <w:numPr>
          <w:ilvl w:val="0"/>
          <w:numId w:val="16"/>
        </w:numPr>
        <w:spacing w:after="0" w:line="240" w:lineRule="auto"/>
        <w:ind w:left="900" w:hanging="540"/>
        <w:jc w:val="both"/>
        <w:rPr>
          <w:rFonts w:ascii="Arial" w:hAnsi="Arial" w:eastAsia="Arial" w:cs="Arial"/>
          <w:color w:val="000000" w:themeColor="text1"/>
          <w:sz w:val="22"/>
          <w:szCs w:val="22"/>
        </w:rPr>
      </w:pPr>
      <w:r w:rsidRPr="00025D32">
        <w:rPr>
          <w:rFonts w:ascii="Arial" w:hAnsi="Arial" w:eastAsia="Arial" w:cs="Arial"/>
          <w:color w:val="000000" w:themeColor="text1"/>
          <w:sz w:val="22"/>
          <w:szCs w:val="22"/>
        </w:rPr>
        <w:t>Parque Nacional Natural Serranía de los Churumbelos Kulisaayaja</w:t>
      </w:r>
    </w:p>
    <w:p w:rsidRPr="00025D32" w:rsidR="00025D32" w:rsidP="00985887" w:rsidRDefault="00025D32" w14:paraId="211E6D03" w14:textId="77777777">
      <w:pPr>
        <w:pStyle w:val="Prrafodelista"/>
        <w:numPr>
          <w:ilvl w:val="0"/>
          <w:numId w:val="16"/>
        </w:numPr>
        <w:spacing w:after="0" w:line="240" w:lineRule="auto"/>
        <w:ind w:left="900" w:hanging="540"/>
        <w:jc w:val="both"/>
        <w:rPr>
          <w:rFonts w:ascii="Arial" w:hAnsi="Arial" w:eastAsia="Arial" w:cs="Arial"/>
          <w:color w:val="000000" w:themeColor="text1"/>
          <w:sz w:val="22"/>
          <w:szCs w:val="22"/>
        </w:rPr>
      </w:pPr>
      <w:r w:rsidRPr="00025D32">
        <w:rPr>
          <w:rFonts w:ascii="Arial" w:hAnsi="Arial" w:eastAsia="Arial" w:cs="Arial"/>
          <w:color w:val="000000" w:themeColor="text1"/>
          <w:sz w:val="22"/>
          <w:szCs w:val="22"/>
        </w:rPr>
        <w:t>Parque Nacional Natural Cordillera de los Picachos</w:t>
      </w:r>
    </w:p>
    <w:p w:rsidRPr="00025D32" w:rsidR="00025D32" w:rsidP="00985887" w:rsidRDefault="00025D32" w14:paraId="2748C3EA" w14:textId="77777777">
      <w:pPr>
        <w:pStyle w:val="Prrafodelista"/>
        <w:numPr>
          <w:ilvl w:val="0"/>
          <w:numId w:val="16"/>
        </w:numPr>
        <w:spacing w:after="0" w:line="240" w:lineRule="auto"/>
        <w:ind w:left="900" w:hanging="540"/>
        <w:jc w:val="both"/>
        <w:rPr>
          <w:rFonts w:ascii="Arial" w:hAnsi="Arial" w:eastAsia="Arial" w:cs="Arial"/>
          <w:color w:val="000000" w:themeColor="text1"/>
          <w:sz w:val="22"/>
          <w:szCs w:val="22"/>
        </w:rPr>
      </w:pPr>
      <w:r w:rsidRPr="00025D32">
        <w:rPr>
          <w:rFonts w:ascii="Arial" w:hAnsi="Arial" w:eastAsia="Arial" w:cs="Arial"/>
          <w:color w:val="000000" w:themeColor="text1"/>
          <w:sz w:val="22"/>
          <w:szCs w:val="22"/>
        </w:rPr>
        <w:t>Parque Nacional Natural Serranía de Chiribiquete (en su porción correspondiente al territorio departamental).</w:t>
      </w:r>
    </w:p>
    <w:p w:rsidR="00985887" w:rsidP="00985887" w:rsidRDefault="00985887" w14:paraId="54B3C840" w14:textId="77777777">
      <w:pPr>
        <w:spacing w:after="0" w:line="240" w:lineRule="auto"/>
        <w:jc w:val="both"/>
        <w:rPr>
          <w:rFonts w:ascii="Arial" w:hAnsi="Arial" w:eastAsia="Arial" w:cs="Arial"/>
          <w:color w:val="000000" w:themeColor="text1"/>
          <w:sz w:val="22"/>
          <w:szCs w:val="22"/>
        </w:rPr>
      </w:pPr>
    </w:p>
    <w:p w:rsidR="00025D32" w:rsidP="00985887" w:rsidRDefault="00025D32" w14:paraId="2D90A7D9" w14:textId="105BE5F9">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 xml:space="preserve">Monitoreo </w:t>
      </w:r>
      <w:r w:rsidR="00985887">
        <w:rPr>
          <w:rFonts w:ascii="Arial" w:hAnsi="Arial" w:eastAsia="Arial" w:cs="Arial"/>
          <w:b/>
          <w:bCs/>
          <w:color w:val="000000" w:themeColor="text1"/>
          <w:sz w:val="22"/>
          <w:szCs w:val="22"/>
        </w:rPr>
        <w:t>a</w:t>
      </w:r>
      <w:r w:rsidRPr="00985887">
        <w:rPr>
          <w:rFonts w:ascii="Arial" w:hAnsi="Arial" w:eastAsia="Arial" w:cs="Arial"/>
          <w:b/>
          <w:bCs/>
          <w:color w:val="000000" w:themeColor="text1"/>
          <w:sz w:val="22"/>
          <w:szCs w:val="22"/>
        </w:rPr>
        <w:t xml:space="preserve">mbiental y de </w:t>
      </w:r>
      <w:r w:rsidR="00985887">
        <w:rPr>
          <w:rFonts w:ascii="Arial" w:hAnsi="Arial" w:eastAsia="Arial" w:cs="Arial"/>
          <w:b/>
          <w:bCs/>
          <w:color w:val="000000" w:themeColor="text1"/>
          <w:sz w:val="22"/>
          <w:szCs w:val="22"/>
        </w:rPr>
        <w:t>b</w:t>
      </w:r>
      <w:r w:rsidRPr="00985887">
        <w:rPr>
          <w:rFonts w:ascii="Arial" w:hAnsi="Arial" w:eastAsia="Arial" w:cs="Arial"/>
          <w:b/>
          <w:bCs/>
          <w:color w:val="000000" w:themeColor="text1"/>
          <w:sz w:val="22"/>
          <w:szCs w:val="22"/>
        </w:rPr>
        <w:t>iodiversidad:</w:t>
      </w:r>
      <w:r w:rsidRPr="00985887">
        <w:rPr>
          <w:rFonts w:ascii="Arial" w:hAnsi="Arial" w:eastAsia="Arial" w:cs="Arial"/>
          <w:color w:val="000000" w:themeColor="text1"/>
          <w:sz w:val="22"/>
          <w:szCs w:val="22"/>
        </w:rPr>
        <w:t xml:space="preserve"> Desarrollar el seguimiento técnico de los Valores Objeto de Conservación (VOC) y la integridad ecológica de los bosques, utilizando herramientas avanzadas como sistemas de información geográfica (SIG), sensores remotos para alertar sobre la deforestación y metodologías de campo como cámaras trampa y el software SMART para patrullajes dinámicos.</w:t>
      </w:r>
    </w:p>
    <w:p w:rsidRPr="00985887" w:rsidR="00985887" w:rsidP="00985887" w:rsidRDefault="00985887" w14:paraId="24898686" w14:textId="77777777">
      <w:pPr>
        <w:spacing w:after="0" w:line="240" w:lineRule="auto"/>
        <w:jc w:val="both"/>
        <w:rPr>
          <w:rFonts w:ascii="Arial" w:hAnsi="Arial" w:eastAsia="Arial" w:cs="Arial"/>
          <w:color w:val="000000" w:themeColor="text1"/>
          <w:sz w:val="22"/>
          <w:szCs w:val="22"/>
        </w:rPr>
      </w:pPr>
    </w:p>
    <w:p w:rsidRPr="009E70B1" w:rsidR="00025D32" w:rsidP="009E70B1" w:rsidRDefault="00025D32" w14:paraId="21840062" w14:textId="4CAF9B2A">
      <w:pPr>
        <w:spacing w:after="0" w:line="240" w:lineRule="auto"/>
        <w:jc w:val="both"/>
        <w:rPr>
          <w:rFonts w:ascii="Arial" w:hAnsi="Arial" w:eastAsia="Arial" w:cs="Arial"/>
          <w:color w:val="000000" w:themeColor="text1"/>
          <w:sz w:val="22"/>
          <w:szCs w:val="22"/>
        </w:rPr>
      </w:pPr>
      <w:r w:rsidRPr="00985887">
        <w:rPr>
          <w:rFonts w:ascii="Arial" w:hAnsi="Arial" w:eastAsia="Arial" w:cs="Arial"/>
          <w:b/>
          <w:bCs/>
          <w:color w:val="000000" w:themeColor="text1"/>
          <w:sz w:val="22"/>
          <w:szCs w:val="22"/>
        </w:rPr>
        <w:t xml:space="preserve">Control de </w:t>
      </w:r>
      <w:r w:rsidRPr="00985887" w:rsidR="00985887">
        <w:rPr>
          <w:rFonts w:ascii="Arial" w:hAnsi="Arial" w:eastAsia="Arial" w:cs="Arial"/>
          <w:b/>
          <w:bCs/>
          <w:color w:val="000000" w:themeColor="text1"/>
          <w:sz w:val="22"/>
          <w:szCs w:val="22"/>
        </w:rPr>
        <w:t>p</w:t>
      </w:r>
      <w:r w:rsidRPr="00985887">
        <w:rPr>
          <w:rFonts w:ascii="Arial" w:hAnsi="Arial" w:eastAsia="Arial" w:cs="Arial"/>
          <w:b/>
          <w:bCs/>
          <w:color w:val="000000" w:themeColor="text1"/>
          <w:sz w:val="22"/>
          <w:szCs w:val="22"/>
        </w:rPr>
        <w:t xml:space="preserve">resiones </w:t>
      </w:r>
      <w:r w:rsidRPr="00985887" w:rsidR="00985887">
        <w:rPr>
          <w:rFonts w:ascii="Arial" w:hAnsi="Arial" w:eastAsia="Arial" w:cs="Arial"/>
          <w:b/>
          <w:bCs/>
          <w:color w:val="000000" w:themeColor="text1"/>
          <w:sz w:val="22"/>
          <w:szCs w:val="22"/>
        </w:rPr>
        <w:t>a</w:t>
      </w:r>
      <w:r w:rsidRPr="00985887">
        <w:rPr>
          <w:rFonts w:ascii="Arial" w:hAnsi="Arial" w:eastAsia="Arial" w:cs="Arial"/>
          <w:b/>
          <w:bCs/>
          <w:color w:val="000000" w:themeColor="text1"/>
          <w:sz w:val="22"/>
          <w:szCs w:val="22"/>
        </w:rPr>
        <w:t>ntrópicas:</w:t>
      </w:r>
      <w:r w:rsidRPr="00985887">
        <w:rPr>
          <w:rFonts w:ascii="Arial" w:hAnsi="Arial" w:eastAsia="Arial" w:cs="Arial"/>
          <w:color w:val="000000" w:themeColor="text1"/>
          <w:sz w:val="22"/>
          <w:szCs w:val="22"/>
        </w:rPr>
        <w:t xml:space="preserve"> Detectar, documentar y reportar amenazas críticas que atentan contra la biodiversidad regional, implementando rutas de control y vigilancia orientadas principalmente a mitigar delitos ambientales como la deforestación, el </w:t>
      </w:r>
      <w:r w:rsidRPr="009E70B1">
        <w:rPr>
          <w:rFonts w:ascii="Arial" w:hAnsi="Arial" w:eastAsia="Arial" w:cs="Arial"/>
          <w:color w:val="000000" w:themeColor="text1"/>
          <w:sz w:val="22"/>
          <w:szCs w:val="22"/>
        </w:rPr>
        <w:t>acaparamiento de tierras y la explotación de minería ilegal en el lecho de los ríos de la región.</w:t>
      </w:r>
    </w:p>
    <w:p w:rsidRPr="009E70B1" w:rsidR="00985887" w:rsidP="009E70B1" w:rsidRDefault="00985887" w14:paraId="71E3EEDA" w14:textId="77777777">
      <w:pPr>
        <w:spacing w:after="0" w:line="240" w:lineRule="auto"/>
        <w:jc w:val="both"/>
        <w:rPr>
          <w:rFonts w:ascii="Arial" w:hAnsi="Arial" w:eastAsia="Arial" w:cs="Arial"/>
          <w:b/>
          <w:bCs/>
          <w:color w:val="000000" w:themeColor="text1"/>
          <w:sz w:val="22"/>
          <w:szCs w:val="22"/>
        </w:rPr>
      </w:pPr>
    </w:p>
    <w:p w:rsidRPr="009E70B1" w:rsidR="00025D32" w:rsidP="009E70B1" w:rsidRDefault="00025D32" w14:paraId="600F6D31" w14:textId="68E3453C">
      <w:pPr>
        <w:spacing w:after="0" w:line="240" w:lineRule="auto"/>
        <w:jc w:val="both"/>
        <w:rPr>
          <w:rFonts w:ascii="Arial" w:hAnsi="Arial" w:eastAsia="Arial" w:cs="Arial"/>
          <w:color w:val="000000" w:themeColor="text1"/>
          <w:sz w:val="22"/>
          <w:szCs w:val="22"/>
        </w:rPr>
      </w:pPr>
      <w:r w:rsidRPr="009E70B1">
        <w:rPr>
          <w:rFonts w:ascii="Arial" w:hAnsi="Arial" w:eastAsia="Arial" w:cs="Arial"/>
          <w:b/>
          <w:bCs/>
          <w:color w:val="000000" w:themeColor="text1"/>
          <w:sz w:val="22"/>
          <w:szCs w:val="22"/>
        </w:rPr>
        <w:t xml:space="preserve">Relacionamiento con las </w:t>
      </w:r>
      <w:r w:rsidRPr="009E70B1" w:rsidR="00985887">
        <w:rPr>
          <w:rFonts w:ascii="Arial" w:hAnsi="Arial" w:eastAsia="Arial" w:cs="Arial"/>
          <w:b/>
          <w:bCs/>
          <w:color w:val="000000" w:themeColor="text1"/>
          <w:sz w:val="22"/>
          <w:szCs w:val="22"/>
        </w:rPr>
        <w:t>c</w:t>
      </w:r>
      <w:r w:rsidRPr="009E70B1">
        <w:rPr>
          <w:rFonts w:ascii="Arial" w:hAnsi="Arial" w:eastAsia="Arial" w:cs="Arial"/>
          <w:b/>
          <w:bCs/>
          <w:color w:val="000000" w:themeColor="text1"/>
          <w:sz w:val="22"/>
          <w:szCs w:val="22"/>
        </w:rPr>
        <w:t>omunidades:</w:t>
      </w:r>
      <w:r w:rsidRPr="009E70B1">
        <w:rPr>
          <w:rFonts w:ascii="Arial" w:hAnsi="Arial" w:eastAsia="Arial" w:cs="Arial"/>
          <w:color w:val="000000" w:themeColor="text1"/>
          <w:sz w:val="22"/>
          <w:szCs w:val="22"/>
        </w:rPr>
        <w:t xml:space="preserve"> Desarrollar estrategias de gobernanza forestal, educación ambiental y acuerdos de conservación con comunidades campesinas e indígenas colindantes, promoviendo el conocimiento del territorio y la protección del tejido socioambiental de la Amazonía colombiana.</w:t>
      </w:r>
    </w:p>
    <w:p w:rsidRPr="009E70B1" w:rsidR="00985887" w:rsidP="009E70B1" w:rsidRDefault="00985887" w14:paraId="5D39BAEE" w14:textId="77777777">
      <w:pPr>
        <w:pStyle w:val="NormalWeb"/>
        <w:spacing w:before="0" w:beforeAutospacing="0" w:after="0" w:afterAutospacing="0"/>
        <w:jc w:val="both"/>
        <w:rPr>
          <w:rFonts w:ascii="Arial" w:hAnsi="Arial" w:cs="Arial"/>
          <w:sz w:val="22"/>
          <w:szCs w:val="22"/>
        </w:rPr>
      </w:pPr>
    </w:p>
    <w:p w:rsidRPr="009E70B1" w:rsidR="00985887" w:rsidP="009E70B1" w:rsidRDefault="00985887" w14:paraId="0D6641BA" w14:textId="36FEF4B5">
      <w:pPr>
        <w:pStyle w:val="NormalWeb"/>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Funciones y Responsabilidades frente a la Minería Ilegal: </w:t>
      </w:r>
      <w:r w:rsidRPr="009E70B1">
        <w:rPr>
          <w:rFonts w:ascii="Arial" w:hAnsi="Arial" w:cs="Arial"/>
          <w:sz w:val="22"/>
          <w:szCs w:val="22"/>
        </w:rPr>
        <w:t xml:space="preserve">En el marco del Sistema de Parques Nacionales Naturales (SPNN) esta entidad ejerce como máxima autoridad ambiental in situ, teniendo un alcance legal de carácter administrativo, policivo y sancionatorio según lo consagrado en la Ley 1333 de 2009. Frente a la problemática de la minería ilegal dentro de </w:t>
      </w:r>
      <w:r w:rsidRPr="009E70B1">
        <w:rPr>
          <w:rFonts w:ascii="Arial" w:hAnsi="Arial" w:cs="Arial"/>
          <w:sz w:val="22"/>
          <w:szCs w:val="22"/>
        </w:rPr>
        <w:lastRenderedPageBreak/>
        <w:t xml:space="preserve">las áreas protegidas, la </w:t>
      </w:r>
      <w:r w:rsidRPr="009E70B1" w:rsidR="009E70B1">
        <w:rPr>
          <w:rFonts w:ascii="Arial" w:hAnsi="Arial" w:cs="Arial"/>
          <w:sz w:val="22"/>
          <w:szCs w:val="22"/>
        </w:rPr>
        <w:t xml:space="preserve">entidad tiene competencias y facultad legal para </w:t>
      </w:r>
      <w:r w:rsidRPr="009E70B1">
        <w:rPr>
          <w:rFonts w:ascii="Arial" w:hAnsi="Arial" w:cs="Arial"/>
          <w:sz w:val="22"/>
          <w:szCs w:val="22"/>
        </w:rPr>
        <w:t xml:space="preserve">ordenar la suspensión inmediata de las actividades extractivas, imponer medidas preventivas y decomisar de manera preventiva las herramientas utilizadas para la infracción ambiental. Sin embargo, al ser una entidad civil, su alcance está limitado </w:t>
      </w:r>
      <w:r w:rsidRPr="009E70B1" w:rsidR="009E70B1">
        <w:rPr>
          <w:rFonts w:ascii="Arial" w:hAnsi="Arial" w:cs="Arial"/>
          <w:sz w:val="22"/>
          <w:szCs w:val="22"/>
        </w:rPr>
        <w:t>al ámbito</w:t>
      </w:r>
      <w:r w:rsidRPr="009E70B1">
        <w:rPr>
          <w:rFonts w:ascii="Arial" w:hAnsi="Arial" w:cs="Arial"/>
          <w:sz w:val="22"/>
          <w:szCs w:val="22"/>
        </w:rPr>
        <w:t xml:space="preserve"> administrativa</w:t>
      </w:r>
      <w:r w:rsidRPr="009E70B1" w:rsidR="009E70B1">
        <w:rPr>
          <w:rFonts w:ascii="Arial" w:hAnsi="Arial" w:cs="Arial"/>
          <w:sz w:val="22"/>
          <w:szCs w:val="22"/>
        </w:rPr>
        <w:t xml:space="preserve"> y para efectos de delitos ambientales </w:t>
      </w:r>
      <w:r w:rsidRPr="009E70B1">
        <w:rPr>
          <w:rFonts w:ascii="Arial" w:hAnsi="Arial" w:cs="Arial"/>
          <w:sz w:val="22"/>
          <w:szCs w:val="22"/>
        </w:rPr>
        <w:t>debe articularse obligatoriamente con la</w:t>
      </w:r>
      <w:r w:rsidR="009E70B1">
        <w:rPr>
          <w:rFonts w:ascii="Arial" w:hAnsi="Arial" w:cs="Arial"/>
          <w:sz w:val="22"/>
          <w:szCs w:val="22"/>
        </w:rPr>
        <w:t xml:space="preserve"> Fiscalía </w:t>
      </w:r>
      <w:r w:rsidRPr="009E70B1">
        <w:rPr>
          <w:rFonts w:ascii="Arial" w:hAnsi="Arial" w:cs="Arial"/>
          <w:sz w:val="22"/>
          <w:szCs w:val="22"/>
        </w:rPr>
        <w:t>General de la Nación y la Fuerza Pública (Ejército y Policía Nacional), actuando como el ente técnico que aporta las pruebas del daño ecosistémico para sustentar los procesos penales.</w:t>
      </w:r>
    </w:p>
    <w:p w:rsidRPr="009E70B1" w:rsidR="00985887" w:rsidP="009E70B1" w:rsidRDefault="00985887" w14:paraId="27F0E93D" w14:textId="77777777">
      <w:pPr>
        <w:pStyle w:val="NormalWeb"/>
        <w:spacing w:before="0" w:beforeAutospacing="0" w:after="0" w:afterAutospacing="0"/>
        <w:jc w:val="both"/>
        <w:rPr>
          <w:rFonts w:ascii="Arial" w:hAnsi="Arial" w:eastAsia="Arial" w:cs="Arial"/>
          <w:color w:val="000000" w:themeColor="text1"/>
          <w:sz w:val="22"/>
          <w:szCs w:val="22"/>
          <w:lang w:val="es-ES" w:eastAsia="en-US"/>
        </w:rPr>
      </w:pPr>
    </w:p>
    <w:p w:rsidRPr="009E70B1" w:rsidR="00985887" w:rsidP="009E70B1" w:rsidRDefault="009E70B1" w14:paraId="0398CEDE" w14:textId="5CD53AF9">
      <w:pPr>
        <w:pStyle w:val="NormalWeb"/>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Para el caso de las </w:t>
      </w:r>
      <w:r w:rsidRPr="009E70B1" w:rsidR="00985887">
        <w:rPr>
          <w:rFonts w:ascii="Arial" w:hAnsi="Arial" w:eastAsia="Arial" w:cs="Arial"/>
          <w:color w:val="000000" w:themeColor="text1"/>
          <w:sz w:val="22"/>
          <w:szCs w:val="22"/>
          <w:lang w:val="es-ES" w:eastAsia="en-US"/>
        </w:rPr>
        <w:t>Reservas Naturales de la Sociedad Civil (RNSC)</w:t>
      </w:r>
      <w:r w:rsidRPr="009E70B1">
        <w:rPr>
          <w:rFonts w:ascii="Arial" w:hAnsi="Arial" w:eastAsia="Arial" w:cs="Arial"/>
          <w:color w:val="000000" w:themeColor="text1"/>
          <w:sz w:val="22"/>
          <w:szCs w:val="22"/>
          <w:lang w:val="es-ES" w:eastAsia="en-US"/>
        </w:rPr>
        <w:t xml:space="preserve">, </w:t>
      </w:r>
      <w:r w:rsidRPr="009E70B1" w:rsidR="00985887">
        <w:rPr>
          <w:rFonts w:ascii="Arial" w:hAnsi="Arial" w:eastAsia="Arial" w:cs="Arial"/>
          <w:color w:val="000000" w:themeColor="text1"/>
          <w:sz w:val="22"/>
          <w:szCs w:val="22"/>
          <w:lang w:val="es-ES" w:eastAsia="en-US"/>
        </w:rPr>
        <w:t>aunque PNNC coordina su registro en el RUNAP, la competencia de control, vigilancia y sanción ambiental en predios privados de las RNSC recae sobre la Corporación Autónoma Regional (Corpoamazonia), actuando PNNC únicamente como articulador institucional.</w:t>
      </w:r>
    </w:p>
    <w:p w:rsidRPr="009E70B1" w:rsidR="009E70B1" w:rsidP="009E70B1" w:rsidRDefault="009E70B1" w14:paraId="7B445505" w14:textId="77777777">
      <w:pPr>
        <w:pStyle w:val="NormalWeb"/>
        <w:spacing w:before="0" w:beforeAutospacing="0" w:after="0" w:afterAutospacing="0"/>
        <w:jc w:val="both"/>
        <w:rPr>
          <w:rFonts w:ascii="Arial" w:hAnsi="Arial" w:eastAsia="Arial" w:cs="Arial"/>
          <w:color w:val="000000" w:themeColor="text1"/>
          <w:sz w:val="22"/>
          <w:szCs w:val="22"/>
          <w:lang w:val="es-ES" w:eastAsia="en-US"/>
        </w:rPr>
      </w:pPr>
    </w:p>
    <w:p w:rsidRPr="009E70B1" w:rsidR="00985887" w:rsidP="009E70B1" w:rsidRDefault="00985887" w14:paraId="1844D1F3" w14:textId="411CFBC8">
      <w:pPr>
        <w:pStyle w:val="NormalWeb"/>
        <w:spacing w:before="0" w:beforeAutospacing="0" w:after="0" w:afterAutospacing="0"/>
        <w:jc w:val="both"/>
        <w:rPr>
          <w:rFonts w:ascii="Arial" w:hAnsi="Arial" w:eastAsia="Arial" w:cs="Arial"/>
          <w:b/>
          <w:bCs/>
          <w:color w:val="000000" w:themeColor="text1"/>
          <w:sz w:val="22"/>
          <w:szCs w:val="22"/>
          <w:lang w:val="es-ES" w:eastAsia="en-US"/>
        </w:rPr>
      </w:pPr>
      <w:r w:rsidRPr="009E70B1">
        <w:rPr>
          <w:rFonts w:ascii="Arial" w:hAnsi="Arial" w:eastAsia="Arial" w:cs="Arial"/>
          <w:b/>
          <w:bCs/>
          <w:color w:val="000000" w:themeColor="text1"/>
          <w:sz w:val="22"/>
          <w:szCs w:val="22"/>
          <w:lang w:val="es-ES" w:eastAsia="en-US"/>
        </w:rPr>
        <w:t xml:space="preserve">Estrategias de Control, </w:t>
      </w:r>
      <w:r w:rsidRPr="009E70B1" w:rsidR="009E70B1">
        <w:rPr>
          <w:rFonts w:ascii="Arial" w:hAnsi="Arial" w:eastAsia="Arial" w:cs="Arial"/>
          <w:b/>
          <w:bCs/>
          <w:color w:val="000000" w:themeColor="text1"/>
          <w:sz w:val="22"/>
          <w:szCs w:val="22"/>
          <w:lang w:val="es-ES" w:eastAsia="en-US"/>
        </w:rPr>
        <w:t>v</w:t>
      </w:r>
      <w:r w:rsidRPr="009E70B1">
        <w:rPr>
          <w:rFonts w:ascii="Arial" w:hAnsi="Arial" w:eastAsia="Arial" w:cs="Arial"/>
          <w:b/>
          <w:bCs/>
          <w:color w:val="000000" w:themeColor="text1"/>
          <w:sz w:val="22"/>
          <w:szCs w:val="22"/>
          <w:lang w:val="es-ES" w:eastAsia="en-US"/>
        </w:rPr>
        <w:t xml:space="preserve">igilancia y </w:t>
      </w:r>
      <w:r w:rsidRPr="009E70B1" w:rsidR="009E70B1">
        <w:rPr>
          <w:rFonts w:ascii="Arial" w:hAnsi="Arial" w:eastAsia="Arial" w:cs="Arial"/>
          <w:b/>
          <w:bCs/>
          <w:color w:val="000000" w:themeColor="text1"/>
          <w:sz w:val="22"/>
          <w:szCs w:val="22"/>
          <w:lang w:val="es-ES" w:eastAsia="en-US"/>
        </w:rPr>
        <w:t>a</w:t>
      </w:r>
      <w:r w:rsidRPr="009E70B1">
        <w:rPr>
          <w:rFonts w:ascii="Arial" w:hAnsi="Arial" w:eastAsia="Arial" w:cs="Arial"/>
          <w:b/>
          <w:bCs/>
          <w:color w:val="000000" w:themeColor="text1"/>
          <w:sz w:val="22"/>
          <w:szCs w:val="22"/>
          <w:lang w:val="es-ES" w:eastAsia="en-US"/>
        </w:rPr>
        <w:t>lerta</w:t>
      </w:r>
      <w:r w:rsidRPr="009E70B1" w:rsidR="009E70B1">
        <w:rPr>
          <w:rFonts w:ascii="Arial" w:hAnsi="Arial" w:eastAsia="Arial" w:cs="Arial"/>
          <w:b/>
          <w:bCs/>
          <w:color w:val="000000" w:themeColor="text1"/>
          <w:sz w:val="22"/>
          <w:szCs w:val="22"/>
          <w:lang w:val="es-ES" w:eastAsia="en-US"/>
        </w:rPr>
        <w:t>s</w:t>
      </w:r>
      <w:r w:rsidRPr="009E70B1">
        <w:rPr>
          <w:rFonts w:ascii="Arial" w:hAnsi="Arial" w:eastAsia="Arial" w:cs="Arial"/>
          <w:b/>
          <w:bCs/>
          <w:color w:val="000000" w:themeColor="text1"/>
          <w:sz w:val="22"/>
          <w:szCs w:val="22"/>
          <w:lang w:val="es-ES" w:eastAsia="en-US"/>
        </w:rPr>
        <w:t xml:space="preserve"> </w:t>
      </w:r>
      <w:r w:rsidRPr="009E70B1" w:rsidR="009E70B1">
        <w:rPr>
          <w:rFonts w:ascii="Arial" w:hAnsi="Arial" w:eastAsia="Arial" w:cs="Arial"/>
          <w:b/>
          <w:bCs/>
          <w:color w:val="000000" w:themeColor="text1"/>
          <w:sz w:val="22"/>
          <w:szCs w:val="22"/>
          <w:lang w:val="es-ES" w:eastAsia="en-US"/>
        </w:rPr>
        <w:t>t</w:t>
      </w:r>
      <w:r w:rsidRPr="009E70B1">
        <w:rPr>
          <w:rFonts w:ascii="Arial" w:hAnsi="Arial" w:eastAsia="Arial" w:cs="Arial"/>
          <w:b/>
          <w:bCs/>
          <w:color w:val="000000" w:themeColor="text1"/>
          <w:sz w:val="22"/>
          <w:szCs w:val="22"/>
          <w:lang w:val="es-ES" w:eastAsia="en-US"/>
        </w:rPr>
        <w:t>emprana</w:t>
      </w:r>
      <w:r w:rsidRPr="009E70B1" w:rsidR="009E70B1">
        <w:rPr>
          <w:rFonts w:ascii="Arial" w:hAnsi="Arial" w:eastAsia="Arial" w:cs="Arial"/>
          <w:b/>
          <w:bCs/>
          <w:color w:val="000000" w:themeColor="text1"/>
          <w:sz w:val="22"/>
          <w:szCs w:val="22"/>
          <w:lang w:val="es-ES" w:eastAsia="en-US"/>
        </w:rPr>
        <w:t>s:</w:t>
      </w:r>
    </w:p>
    <w:p w:rsidRPr="009E70B1" w:rsidR="009E70B1" w:rsidP="009E70B1" w:rsidRDefault="009E70B1" w14:paraId="0FF3F150" w14:textId="77777777">
      <w:pPr>
        <w:pStyle w:val="NormalWeb"/>
        <w:spacing w:before="0" w:beforeAutospacing="0" w:after="0" w:afterAutospacing="0"/>
        <w:jc w:val="both"/>
        <w:rPr>
          <w:rFonts w:ascii="Arial" w:hAnsi="Arial" w:eastAsia="Arial" w:cs="Arial"/>
          <w:color w:val="000000" w:themeColor="text1"/>
          <w:sz w:val="22"/>
          <w:szCs w:val="22"/>
          <w:lang w:val="es-ES" w:eastAsia="en-US"/>
        </w:rPr>
      </w:pPr>
    </w:p>
    <w:p w:rsidRPr="009E70B1" w:rsidR="00985887" w:rsidP="009E70B1" w:rsidRDefault="00985887" w14:paraId="23370CB4" w14:textId="77777777">
      <w:pPr>
        <w:pStyle w:val="NormalWeb"/>
        <w:numPr>
          <w:ilvl w:val="0"/>
          <w:numId w:val="19"/>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Rutas de patrullaje terrestre y fluvial para la detección de campamentos o dragas.</w:t>
      </w:r>
    </w:p>
    <w:p w:rsidRPr="009E70B1" w:rsidR="00985887" w:rsidP="009E70B1" w:rsidRDefault="00985887" w14:paraId="11EF1C6D" w14:textId="2F88075A">
      <w:pPr>
        <w:pStyle w:val="NormalWeb"/>
        <w:numPr>
          <w:ilvl w:val="0"/>
          <w:numId w:val="19"/>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Mecanismos de articulación interinstitucional con la Fuerza Pública (Ejército, Policía Nacional) y la </w:t>
      </w:r>
      <w:r w:rsidRPr="009E70B1" w:rsidR="009E70B1">
        <w:rPr>
          <w:rFonts w:ascii="Arial" w:hAnsi="Arial" w:eastAsia="Arial" w:cs="Arial"/>
          <w:color w:val="000000" w:themeColor="text1"/>
          <w:sz w:val="22"/>
          <w:szCs w:val="22"/>
          <w:lang w:val="es-ES" w:eastAsia="en-US"/>
        </w:rPr>
        <w:t xml:space="preserve">Fiscalía General </w:t>
      </w:r>
      <w:r w:rsidRPr="009E70B1">
        <w:rPr>
          <w:rFonts w:ascii="Arial" w:hAnsi="Arial" w:eastAsia="Arial" w:cs="Arial"/>
          <w:color w:val="000000" w:themeColor="text1"/>
          <w:sz w:val="22"/>
          <w:szCs w:val="22"/>
          <w:lang w:val="es-ES" w:eastAsia="en-US"/>
        </w:rPr>
        <w:t>de la Nación para la ejecución de operativos de interdicción judicial.</w:t>
      </w:r>
    </w:p>
    <w:p w:rsidRPr="009E70B1" w:rsidR="00985887" w:rsidP="009E70B1" w:rsidRDefault="00985887" w14:paraId="1D223C92" w14:textId="1221BC84">
      <w:pPr>
        <w:pStyle w:val="NormalWeb"/>
        <w:numPr>
          <w:ilvl w:val="0"/>
          <w:numId w:val="19"/>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Reportes periódicos al Ministerio de Ambiente y emisión de alertas tempranas por delitos ambientales.</w:t>
      </w:r>
    </w:p>
    <w:p w:rsidRPr="009E70B1" w:rsidR="009E70B1" w:rsidP="009E70B1" w:rsidRDefault="009E70B1" w14:paraId="3349D67E" w14:textId="77777777">
      <w:pPr>
        <w:pStyle w:val="NormalWeb"/>
        <w:spacing w:before="0" w:beforeAutospacing="0" w:after="0" w:afterAutospacing="0"/>
        <w:ind w:left="720"/>
        <w:jc w:val="both"/>
        <w:rPr>
          <w:rFonts w:ascii="Arial" w:hAnsi="Arial" w:eastAsia="Arial" w:cs="Arial"/>
          <w:color w:val="000000" w:themeColor="text1"/>
          <w:sz w:val="22"/>
          <w:szCs w:val="22"/>
          <w:lang w:val="es-ES" w:eastAsia="en-US"/>
        </w:rPr>
      </w:pPr>
    </w:p>
    <w:p w:rsidRPr="009E70B1" w:rsidR="00985887" w:rsidP="009E70B1" w:rsidRDefault="00985887" w14:paraId="457A5EA4" w14:textId="5BF6BA7B">
      <w:pPr>
        <w:pStyle w:val="NormalWeb"/>
        <w:spacing w:before="0" w:beforeAutospacing="0" w:after="0" w:afterAutospacing="0"/>
        <w:jc w:val="both"/>
        <w:rPr>
          <w:rFonts w:ascii="Arial" w:hAnsi="Arial" w:eastAsia="Arial" w:cs="Arial"/>
          <w:b/>
          <w:bCs/>
          <w:color w:val="000000" w:themeColor="text1"/>
          <w:sz w:val="22"/>
          <w:szCs w:val="22"/>
          <w:lang w:val="es-ES" w:eastAsia="en-US"/>
        </w:rPr>
      </w:pPr>
      <w:r w:rsidRPr="009E70B1">
        <w:rPr>
          <w:rFonts w:ascii="Arial" w:hAnsi="Arial" w:eastAsia="Arial" w:cs="Arial"/>
          <w:b/>
          <w:bCs/>
          <w:color w:val="000000" w:themeColor="text1"/>
          <w:sz w:val="22"/>
          <w:szCs w:val="22"/>
          <w:lang w:val="es-ES" w:eastAsia="en-US"/>
        </w:rPr>
        <w:t xml:space="preserve">Dificultades y </w:t>
      </w:r>
      <w:r w:rsidR="00964C94">
        <w:rPr>
          <w:rFonts w:ascii="Arial" w:hAnsi="Arial" w:eastAsia="Arial" w:cs="Arial"/>
          <w:b/>
          <w:bCs/>
          <w:color w:val="000000" w:themeColor="text1"/>
          <w:sz w:val="22"/>
          <w:szCs w:val="22"/>
          <w:lang w:val="es-ES" w:eastAsia="en-US"/>
        </w:rPr>
        <w:t>l</w:t>
      </w:r>
      <w:r w:rsidRPr="009E70B1">
        <w:rPr>
          <w:rFonts w:ascii="Arial" w:hAnsi="Arial" w:eastAsia="Arial" w:cs="Arial"/>
          <w:b/>
          <w:bCs/>
          <w:color w:val="000000" w:themeColor="text1"/>
          <w:sz w:val="22"/>
          <w:szCs w:val="22"/>
          <w:lang w:val="es-ES" w:eastAsia="en-US"/>
        </w:rPr>
        <w:t xml:space="preserve">imitantes </w:t>
      </w:r>
      <w:r w:rsidR="00964C94">
        <w:rPr>
          <w:rFonts w:ascii="Arial" w:hAnsi="Arial" w:eastAsia="Arial" w:cs="Arial"/>
          <w:b/>
          <w:bCs/>
          <w:color w:val="000000" w:themeColor="text1"/>
          <w:sz w:val="22"/>
          <w:szCs w:val="22"/>
          <w:lang w:val="es-ES" w:eastAsia="en-US"/>
        </w:rPr>
        <w:t>o</w:t>
      </w:r>
      <w:r w:rsidRPr="009E70B1">
        <w:rPr>
          <w:rFonts w:ascii="Arial" w:hAnsi="Arial" w:eastAsia="Arial" w:cs="Arial"/>
          <w:b/>
          <w:bCs/>
          <w:color w:val="000000" w:themeColor="text1"/>
          <w:sz w:val="22"/>
          <w:szCs w:val="22"/>
          <w:lang w:val="es-ES" w:eastAsia="en-US"/>
        </w:rPr>
        <w:t>perativas</w:t>
      </w:r>
      <w:r w:rsidRPr="009E70B1" w:rsidR="009E70B1">
        <w:rPr>
          <w:rFonts w:ascii="Arial" w:hAnsi="Arial" w:eastAsia="Arial" w:cs="Arial"/>
          <w:b/>
          <w:bCs/>
          <w:color w:val="000000" w:themeColor="text1"/>
          <w:sz w:val="22"/>
          <w:szCs w:val="22"/>
          <w:lang w:val="es-ES" w:eastAsia="en-US"/>
        </w:rPr>
        <w:t>:</w:t>
      </w:r>
    </w:p>
    <w:p w:rsidRPr="009E70B1" w:rsidR="009E70B1" w:rsidP="009E70B1" w:rsidRDefault="009E70B1" w14:paraId="164A8F5E" w14:textId="77777777">
      <w:pPr>
        <w:pStyle w:val="NormalWeb"/>
        <w:spacing w:before="0" w:beforeAutospacing="0" w:after="0" w:afterAutospacing="0"/>
        <w:jc w:val="both"/>
        <w:rPr>
          <w:rFonts w:ascii="Arial" w:hAnsi="Arial" w:eastAsia="Arial" w:cs="Arial"/>
          <w:color w:val="000000" w:themeColor="text1"/>
          <w:sz w:val="22"/>
          <w:szCs w:val="22"/>
          <w:lang w:val="es-ES" w:eastAsia="en-US"/>
        </w:rPr>
      </w:pPr>
    </w:p>
    <w:p w:rsidRPr="009E70B1" w:rsidR="00985887" w:rsidP="009E70B1" w:rsidRDefault="00985887" w14:paraId="028D9CDD" w14:textId="5CA2B6C9">
      <w:pPr>
        <w:pStyle w:val="NormalWeb"/>
        <w:numPr>
          <w:ilvl w:val="0"/>
          <w:numId w:val="20"/>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Orden Público: Presencia de grupos armados organizados al margen de la ley que limitan el acceso </w:t>
      </w:r>
      <w:r w:rsidRPr="009E70B1" w:rsidR="009E70B1">
        <w:rPr>
          <w:rFonts w:ascii="Arial" w:hAnsi="Arial" w:eastAsia="Arial" w:cs="Arial"/>
          <w:color w:val="000000" w:themeColor="text1"/>
          <w:sz w:val="22"/>
          <w:szCs w:val="22"/>
          <w:lang w:val="es-ES" w:eastAsia="en-US"/>
        </w:rPr>
        <w:t>de funcionarios</w:t>
      </w:r>
      <w:r w:rsidRPr="009E70B1">
        <w:rPr>
          <w:rFonts w:ascii="Arial" w:hAnsi="Arial" w:eastAsia="Arial" w:cs="Arial"/>
          <w:color w:val="000000" w:themeColor="text1"/>
          <w:sz w:val="22"/>
          <w:szCs w:val="22"/>
          <w:lang w:val="es-ES" w:eastAsia="en-US"/>
        </w:rPr>
        <w:t xml:space="preserve"> a zonas de conflicto minero.</w:t>
      </w:r>
    </w:p>
    <w:p w:rsidRPr="009E70B1" w:rsidR="00985887" w:rsidP="009E70B1" w:rsidRDefault="00985887" w14:paraId="0DC77140" w14:textId="628ABCF4">
      <w:pPr>
        <w:pStyle w:val="NormalWeb"/>
        <w:numPr>
          <w:ilvl w:val="0"/>
          <w:numId w:val="20"/>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Extensión Territorial: Desproporción entre </w:t>
      </w:r>
      <w:r w:rsidRPr="009E70B1" w:rsidR="009E70B1">
        <w:rPr>
          <w:rFonts w:ascii="Arial" w:hAnsi="Arial" w:eastAsia="Arial" w:cs="Arial"/>
          <w:color w:val="000000" w:themeColor="text1"/>
          <w:sz w:val="22"/>
          <w:szCs w:val="22"/>
          <w:lang w:val="es-ES" w:eastAsia="en-US"/>
        </w:rPr>
        <w:t xml:space="preserve">las </w:t>
      </w:r>
      <w:r w:rsidRPr="009E70B1">
        <w:rPr>
          <w:rFonts w:ascii="Arial" w:hAnsi="Arial" w:eastAsia="Arial" w:cs="Arial"/>
          <w:color w:val="000000" w:themeColor="text1"/>
          <w:sz w:val="22"/>
          <w:szCs w:val="22"/>
          <w:lang w:val="es-ES" w:eastAsia="en-US"/>
        </w:rPr>
        <w:t>hectáreas a proteger</w:t>
      </w:r>
      <w:r w:rsidRPr="009E70B1" w:rsidR="009E70B1">
        <w:rPr>
          <w:rFonts w:ascii="Arial" w:hAnsi="Arial" w:eastAsia="Arial" w:cs="Arial"/>
          <w:color w:val="000000" w:themeColor="text1"/>
          <w:sz w:val="22"/>
          <w:szCs w:val="22"/>
          <w:lang w:val="es-ES" w:eastAsia="en-US"/>
        </w:rPr>
        <w:t xml:space="preserve"> y realizar seguimiento frente a </w:t>
      </w:r>
      <w:r w:rsidRPr="009E70B1">
        <w:rPr>
          <w:rFonts w:ascii="Arial" w:hAnsi="Arial" w:eastAsia="Arial" w:cs="Arial"/>
          <w:color w:val="000000" w:themeColor="text1"/>
          <w:sz w:val="22"/>
          <w:szCs w:val="22"/>
          <w:lang w:val="es-ES" w:eastAsia="en-US"/>
        </w:rPr>
        <w:t xml:space="preserve">la capacidad </w:t>
      </w:r>
      <w:r w:rsidRPr="009E70B1" w:rsidR="009E70B1">
        <w:rPr>
          <w:rFonts w:ascii="Arial" w:hAnsi="Arial" w:eastAsia="Arial" w:cs="Arial"/>
          <w:color w:val="000000" w:themeColor="text1"/>
          <w:sz w:val="22"/>
          <w:szCs w:val="22"/>
          <w:lang w:val="es-ES" w:eastAsia="en-US"/>
        </w:rPr>
        <w:t xml:space="preserve">de los funcionarios que se encuentran en los </w:t>
      </w:r>
      <w:r w:rsidRPr="009E70B1">
        <w:rPr>
          <w:rFonts w:ascii="Arial" w:hAnsi="Arial" w:eastAsia="Arial" w:cs="Arial"/>
          <w:color w:val="000000" w:themeColor="text1"/>
          <w:sz w:val="22"/>
          <w:szCs w:val="22"/>
          <w:lang w:val="es-ES" w:eastAsia="en-US"/>
        </w:rPr>
        <w:t>territorio</w:t>
      </w:r>
      <w:r w:rsidRPr="009E70B1" w:rsidR="009E70B1">
        <w:rPr>
          <w:rFonts w:ascii="Arial" w:hAnsi="Arial" w:eastAsia="Arial" w:cs="Arial"/>
          <w:color w:val="000000" w:themeColor="text1"/>
          <w:sz w:val="22"/>
          <w:szCs w:val="22"/>
          <w:lang w:val="es-ES" w:eastAsia="en-US"/>
        </w:rPr>
        <w:t>s.</w:t>
      </w:r>
    </w:p>
    <w:p w:rsidRPr="009E70B1" w:rsidR="00985887" w:rsidP="009E70B1" w:rsidRDefault="00985887" w14:paraId="3750691D" w14:textId="61BD985F">
      <w:pPr>
        <w:pStyle w:val="NormalWeb"/>
        <w:numPr>
          <w:ilvl w:val="0"/>
          <w:numId w:val="20"/>
        </w:numPr>
        <w:spacing w:before="0" w:beforeAutospacing="0" w:after="0" w:afterAutospacing="0"/>
        <w:jc w:val="both"/>
        <w:rPr>
          <w:rFonts w:ascii="Arial" w:hAnsi="Arial" w:eastAsia="Arial" w:cs="Arial"/>
          <w:color w:val="000000" w:themeColor="text1"/>
          <w:sz w:val="22"/>
          <w:szCs w:val="22"/>
          <w:lang w:val="es-ES" w:eastAsia="en-US"/>
        </w:rPr>
      </w:pPr>
      <w:r w:rsidRPr="009E70B1">
        <w:rPr>
          <w:rFonts w:ascii="Arial" w:hAnsi="Arial" w:eastAsia="Arial" w:cs="Arial"/>
          <w:color w:val="000000" w:themeColor="text1"/>
          <w:sz w:val="22"/>
          <w:szCs w:val="22"/>
          <w:lang w:val="es-ES" w:eastAsia="en-US"/>
        </w:rPr>
        <w:t xml:space="preserve">Restricción de Fuerza: Limitación legal del personal de PNNC, quienes poseen un carácter estrictamente civil y administrativo, careciendo de funciones de policía judicial, </w:t>
      </w:r>
      <w:r w:rsidRPr="009E70B1" w:rsidR="009E70B1">
        <w:rPr>
          <w:rFonts w:ascii="Arial" w:hAnsi="Arial" w:eastAsia="Arial" w:cs="Arial"/>
          <w:color w:val="000000" w:themeColor="text1"/>
          <w:sz w:val="22"/>
          <w:szCs w:val="22"/>
          <w:lang w:val="es-ES" w:eastAsia="en-US"/>
        </w:rPr>
        <w:t xml:space="preserve">el cual requiere </w:t>
      </w:r>
      <w:r w:rsidRPr="009E70B1">
        <w:rPr>
          <w:rFonts w:ascii="Arial" w:hAnsi="Arial" w:eastAsia="Arial" w:cs="Arial"/>
          <w:color w:val="000000" w:themeColor="text1"/>
          <w:sz w:val="22"/>
          <w:szCs w:val="22"/>
          <w:lang w:val="es-ES" w:eastAsia="en-US"/>
        </w:rPr>
        <w:t>el acompañamiento militar para ingresar a focos de minería</w:t>
      </w:r>
      <w:r w:rsidRPr="009E70B1" w:rsidR="009E70B1">
        <w:rPr>
          <w:rFonts w:ascii="Arial" w:hAnsi="Arial" w:eastAsia="Arial" w:cs="Arial"/>
          <w:color w:val="000000" w:themeColor="text1"/>
          <w:sz w:val="22"/>
          <w:szCs w:val="22"/>
          <w:lang w:val="es-ES" w:eastAsia="en-US"/>
        </w:rPr>
        <w:t xml:space="preserve"> ilegal en áreas protegidas.</w:t>
      </w:r>
    </w:p>
    <w:p w:rsidRPr="00787266" w:rsidR="00380656" w:rsidP="00787266" w:rsidRDefault="00380656" w14:paraId="47761784" w14:textId="77777777">
      <w:pPr>
        <w:spacing w:after="0" w:line="240" w:lineRule="auto"/>
        <w:jc w:val="both"/>
        <w:rPr>
          <w:rFonts w:ascii="Arial" w:hAnsi="Arial" w:eastAsia="Arial" w:cs="Arial"/>
          <w:b/>
          <w:bCs/>
          <w:color w:val="000000" w:themeColor="text1"/>
          <w:sz w:val="22"/>
          <w:szCs w:val="22"/>
        </w:rPr>
      </w:pPr>
    </w:p>
    <w:p w:rsidR="00787266" w:rsidP="00787266" w:rsidRDefault="00787266" w14:paraId="6F2CE4D3" w14:textId="77777777">
      <w:pPr>
        <w:spacing w:after="0" w:line="240" w:lineRule="auto"/>
        <w:jc w:val="both"/>
        <w:rPr>
          <w:rFonts w:ascii="Arial" w:hAnsi="Arial" w:eastAsia="Arial" w:cs="Arial"/>
          <w:b/>
          <w:bCs/>
          <w:color w:val="000000" w:themeColor="text1"/>
          <w:sz w:val="22"/>
          <w:szCs w:val="22"/>
        </w:rPr>
      </w:pPr>
    </w:p>
    <w:p w:rsidR="00787266" w:rsidP="00787266" w:rsidRDefault="00787266" w14:paraId="22E05607" w14:textId="77777777">
      <w:pPr>
        <w:spacing w:after="0" w:line="240" w:lineRule="auto"/>
        <w:jc w:val="both"/>
        <w:rPr>
          <w:rFonts w:ascii="Arial" w:hAnsi="Arial" w:eastAsia="Arial" w:cs="Arial"/>
          <w:b/>
          <w:bCs/>
          <w:color w:val="000000" w:themeColor="text1"/>
          <w:sz w:val="22"/>
          <w:szCs w:val="22"/>
        </w:rPr>
      </w:pPr>
    </w:p>
    <w:p w:rsidRPr="00787266" w:rsidR="00025D32" w:rsidP="00787266" w:rsidRDefault="00380656" w14:paraId="090B88A5" w14:textId="28536898">
      <w:pPr>
        <w:spacing w:after="0" w:line="240" w:lineRule="auto"/>
        <w:jc w:val="both"/>
        <w:rPr>
          <w:rFonts w:ascii="Arial" w:hAnsi="Arial" w:eastAsia="Arial" w:cs="Arial"/>
          <w:b/>
          <w:bCs/>
          <w:color w:val="000000" w:themeColor="text1"/>
          <w:sz w:val="22"/>
          <w:szCs w:val="22"/>
        </w:rPr>
      </w:pPr>
      <w:r w:rsidRPr="00787266">
        <w:rPr>
          <w:rFonts w:ascii="Arial" w:hAnsi="Arial" w:eastAsia="Arial" w:cs="Arial"/>
          <w:b/>
          <w:bCs/>
          <w:color w:val="000000" w:themeColor="text1"/>
          <w:sz w:val="22"/>
          <w:szCs w:val="22"/>
        </w:rPr>
        <w:t>INSTITUTO AMAZÓNICO DE INVESTIGACIONES CIENTÍFICAS - SINCHI</w:t>
      </w:r>
    </w:p>
    <w:p w:rsidRPr="00787266" w:rsidR="00025D32" w:rsidP="00787266" w:rsidRDefault="00025D32" w14:paraId="1D7B62F9" w14:textId="77777777">
      <w:pPr>
        <w:spacing w:after="0" w:line="240" w:lineRule="auto"/>
        <w:jc w:val="both"/>
        <w:rPr>
          <w:rFonts w:ascii="Arial" w:hAnsi="Arial" w:eastAsia="Arial" w:cs="Arial"/>
          <w:b/>
          <w:bCs/>
          <w:sz w:val="22"/>
          <w:szCs w:val="22"/>
        </w:rPr>
      </w:pPr>
    </w:p>
    <w:p w:rsidR="00380656" w:rsidP="00787266" w:rsidRDefault="00380656" w14:paraId="1A7C816D" w14:textId="5C486D64">
      <w:pPr>
        <w:spacing w:after="0" w:line="240" w:lineRule="auto"/>
        <w:jc w:val="both"/>
        <w:rPr>
          <w:rFonts w:ascii="Arial" w:hAnsi="Arial" w:eastAsia="Arial" w:cs="Arial"/>
          <w:color w:val="000000" w:themeColor="text1"/>
          <w:sz w:val="22"/>
          <w:szCs w:val="22"/>
        </w:rPr>
      </w:pPr>
      <w:r w:rsidRPr="00380656">
        <w:rPr>
          <w:rFonts w:ascii="Arial" w:hAnsi="Arial" w:eastAsia="Arial" w:cs="Arial"/>
          <w:color w:val="000000" w:themeColor="text1"/>
          <w:sz w:val="22"/>
          <w:szCs w:val="22"/>
        </w:rPr>
        <w:t xml:space="preserve">El Instituto Amazónico de Investigaciones Científicas (SINCHI) es una entidad de investigación científica y tecnológica del orden nacional, vinculada al Ministerio de Ambiente y Desarrollo Sostenible de Colombia. </w:t>
      </w:r>
      <w:r w:rsidRPr="00787266">
        <w:rPr>
          <w:rFonts w:ascii="Arial" w:hAnsi="Arial" w:eastAsia="Arial" w:cs="Arial"/>
          <w:color w:val="000000" w:themeColor="text1"/>
          <w:sz w:val="22"/>
          <w:szCs w:val="22"/>
        </w:rPr>
        <w:t xml:space="preserve">Su rol en el territorio colombiano es de carácter </w:t>
      </w:r>
      <w:r w:rsidRPr="00380656">
        <w:rPr>
          <w:rFonts w:ascii="Arial" w:hAnsi="Arial" w:eastAsia="Arial" w:cs="Arial"/>
          <w:color w:val="000000" w:themeColor="text1"/>
          <w:sz w:val="22"/>
          <w:szCs w:val="22"/>
        </w:rPr>
        <w:t>investigativo</w:t>
      </w:r>
      <w:r w:rsidRPr="00787266">
        <w:rPr>
          <w:rFonts w:ascii="Arial" w:hAnsi="Arial" w:eastAsia="Arial" w:cs="Arial"/>
          <w:color w:val="000000" w:themeColor="text1"/>
          <w:sz w:val="22"/>
          <w:szCs w:val="22"/>
        </w:rPr>
        <w:t xml:space="preserve"> </w:t>
      </w:r>
      <w:r w:rsidRPr="00380656">
        <w:rPr>
          <w:rFonts w:ascii="Arial" w:hAnsi="Arial" w:eastAsia="Arial" w:cs="Arial"/>
          <w:color w:val="000000" w:themeColor="text1"/>
          <w:sz w:val="22"/>
          <w:szCs w:val="22"/>
        </w:rPr>
        <w:t>y científico.</w:t>
      </w:r>
    </w:p>
    <w:p w:rsidRPr="00380656" w:rsidR="00787266" w:rsidP="00787266" w:rsidRDefault="00787266" w14:paraId="61996D38" w14:textId="77777777">
      <w:pPr>
        <w:spacing w:after="0" w:line="240" w:lineRule="auto"/>
        <w:jc w:val="both"/>
        <w:rPr>
          <w:rFonts w:ascii="Arial" w:hAnsi="Arial" w:eastAsia="Arial" w:cs="Arial"/>
          <w:color w:val="000000" w:themeColor="text1"/>
          <w:sz w:val="22"/>
          <w:szCs w:val="22"/>
        </w:rPr>
      </w:pPr>
    </w:p>
    <w:p w:rsidRPr="00380656" w:rsidR="00380656" w:rsidP="00787266" w:rsidRDefault="00380656" w14:paraId="357DF6EF" w14:textId="48EEE87D">
      <w:pPr>
        <w:spacing w:after="0" w:line="240" w:lineRule="auto"/>
        <w:jc w:val="both"/>
        <w:rPr>
          <w:rFonts w:ascii="Arial" w:hAnsi="Arial" w:eastAsia="Arial" w:cs="Arial"/>
          <w:color w:val="000000" w:themeColor="text1"/>
          <w:sz w:val="22"/>
          <w:szCs w:val="22"/>
        </w:rPr>
      </w:pPr>
      <w:r w:rsidRPr="00787266">
        <w:rPr>
          <w:rFonts w:ascii="Arial" w:hAnsi="Arial" w:eastAsia="Arial" w:cs="Arial"/>
          <w:color w:val="000000" w:themeColor="text1"/>
          <w:sz w:val="22"/>
          <w:szCs w:val="22"/>
        </w:rPr>
        <w:t>La función que cumple esta entidad en el departamento de</w:t>
      </w:r>
      <w:r w:rsidRPr="00380656">
        <w:rPr>
          <w:rFonts w:ascii="Arial" w:hAnsi="Arial" w:eastAsia="Arial" w:cs="Arial"/>
          <w:color w:val="000000" w:themeColor="text1"/>
          <w:sz w:val="22"/>
          <w:szCs w:val="22"/>
        </w:rPr>
        <w:t xml:space="preserve"> Caquetá </w:t>
      </w:r>
      <w:r w:rsidRPr="00787266">
        <w:rPr>
          <w:rFonts w:ascii="Arial" w:hAnsi="Arial" w:eastAsia="Arial" w:cs="Arial"/>
          <w:color w:val="000000" w:themeColor="text1"/>
          <w:sz w:val="22"/>
          <w:szCs w:val="22"/>
        </w:rPr>
        <w:t>es dirigida</w:t>
      </w:r>
      <w:r w:rsidRPr="00380656">
        <w:rPr>
          <w:rFonts w:ascii="Arial" w:hAnsi="Arial" w:eastAsia="Arial" w:cs="Arial"/>
          <w:color w:val="000000" w:themeColor="text1"/>
          <w:sz w:val="22"/>
          <w:szCs w:val="22"/>
        </w:rPr>
        <w:t xml:space="preserve"> en temas de biodiversidad y servicios ecosistémicos</w:t>
      </w:r>
      <w:r w:rsidRPr="00787266">
        <w:rPr>
          <w:rFonts w:ascii="Arial" w:hAnsi="Arial" w:eastAsia="Arial" w:cs="Arial"/>
          <w:color w:val="000000" w:themeColor="text1"/>
          <w:sz w:val="22"/>
          <w:szCs w:val="22"/>
        </w:rPr>
        <w:t>.</w:t>
      </w:r>
      <w:r w:rsidRPr="00380656">
        <w:rPr>
          <w:rFonts w:ascii="Arial" w:hAnsi="Arial" w:eastAsia="Arial" w:cs="Arial"/>
          <w:color w:val="000000" w:themeColor="text1"/>
          <w:sz w:val="22"/>
          <w:szCs w:val="22"/>
        </w:rPr>
        <w:t xml:space="preserve"> </w:t>
      </w:r>
      <w:r w:rsidRPr="00787266">
        <w:rPr>
          <w:rFonts w:ascii="Arial" w:hAnsi="Arial" w:eastAsia="Arial" w:cs="Arial"/>
          <w:color w:val="000000" w:themeColor="text1"/>
          <w:sz w:val="22"/>
          <w:szCs w:val="22"/>
        </w:rPr>
        <w:t>Al ubicarse el</w:t>
      </w:r>
      <w:r w:rsidRPr="00380656">
        <w:rPr>
          <w:rFonts w:ascii="Arial" w:hAnsi="Arial" w:eastAsia="Arial" w:cs="Arial"/>
          <w:color w:val="000000" w:themeColor="text1"/>
          <w:sz w:val="22"/>
          <w:szCs w:val="22"/>
        </w:rPr>
        <w:t xml:space="preserve"> Caquetá </w:t>
      </w:r>
      <w:r w:rsidRPr="00787266">
        <w:rPr>
          <w:rFonts w:ascii="Arial" w:hAnsi="Arial" w:eastAsia="Arial" w:cs="Arial"/>
          <w:color w:val="000000" w:themeColor="text1"/>
          <w:sz w:val="22"/>
          <w:szCs w:val="22"/>
        </w:rPr>
        <w:t xml:space="preserve">en </w:t>
      </w:r>
      <w:r w:rsidRPr="00380656">
        <w:rPr>
          <w:rFonts w:ascii="Arial" w:hAnsi="Arial" w:eastAsia="Arial" w:cs="Arial"/>
          <w:color w:val="000000" w:themeColor="text1"/>
          <w:sz w:val="22"/>
          <w:szCs w:val="22"/>
        </w:rPr>
        <w:t>una zona de transición andino-amazónica altamente vulnerable, el SINCHI genera el conocimiento científico para la toma de decisiones</w:t>
      </w:r>
      <w:r w:rsidRPr="00787266">
        <w:rPr>
          <w:rFonts w:ascii="Arial" w:hAnsi="Arial" w:eastAsia="Arial" w:cs="Arial"/>
          <w:color w:val="000000" w:themeColor="text1"/>
          <w:sz w:val="22"/>
          <w:szCs w:val="22"/>
        </w:rPr>
        <w:t xml:space="preserve"> y actuar contra la </w:t>
      </w:r>
      <w:r w:rsidRPr="00380656">
        <w:rPr>
          <w:rFonts w:ascii="Arial" w:hAnsi="Arial" w:eastAsia="Arial" w:cs="Arial"/>
          <w:color w:val="000000" w:themeColor="text1"/>
          <w:sz w:val="22"/>
          <w:szCs w:val="22"/>
        </w:rPr>
        <w:t>pérdida de biodiversidad y deterioro de los servicios ecosistémicos esenciales (regulación hídrica, captura de carbono y ciclos de nutrientes) frente a presiones como la deforestación y la minería.</w:t>
      </w:r>
    </w:p>
    <w:p w:rsidRPr="00787266" w:rsidR="00380656" w:rsidP="00787266" w:rsidRDefault="00380656" w14:paraId="42879EF1" w14:textId="77777777">
      <w:pPr>
        <w:spacing w:after="0" w:line="240" w:lineRule="auto"/>
        <w:jc w:val="both"/>
        <w:rPr>
          <w:rFonts w:ascii="Arial" w:hAnsi="Arial" w:eastAsia="Arial" w:cs="Arial"/>
          <w:color w:val="000000" w:themeColor="text1"/>
          <w:sz w:val="22"/>
          <w:szCs w:val="22"/>
        </w:rPr>
      </w:pPr>
    </w:p>
    <w:p w:rsidR="00380656" w:rsidP="00787266" w:rsidRDefault="00380656" w14:paraId="2453BF73" w14:textId="135116F9">
      <w:pPr>
        <w:pStyle w:val="NormalWeb"/>
        <w:spacing w:before="0" w:beforeAutospacing="0" w:after="0" w:afterAutospacing="0"/>
        <w:jc w:val="both"/>
        <w:rPr>
          <w:rFonts w:ascii="Arial" w:hAnsi="Arial" w:cs="Arial"/>
          <w:sz w:val="22"/>
          <w:szCs w:val="22"/>
        </w:rPr>
      </w:pPr>
      <w:r w:rsidRPr="00787266">
        <w:rPr>
          <w:rFonts w:ascii="Arial" w:hAnsi="Arial" w:cs="Arial"/>
          <w:sz w:val="22"/>
          <w:szCs w:val="22"/>
        </w:rPr>
        <w:t>El Instituto SINCHI realiza seguimiento y evaluación a la salud de los ecosistemas amazónicos a través de variables específicas:</w:t>
      </w:r>
    </w:p>
    <w:p w:rsidRPr="00787266" w:rsidR="00787266" w:rsidP="00787266" w:rsidRDefault="00787266" w14:paraId="28EB0C6D" w14:textId="77777777">
      <w:pPr>
        <w:pStyle w:val="NormalWeb"/>
        <w:spacing w:before="0" w:beforeAutospacing="0" w:after="0" w:afterAutospacing="0"/>
        <w:jc w:val="both"/>
        <w:rPr>
          <w:rFonts w:ascii="Arial" w:hAnsi="Arial" w:cs="Arial"/>
          <w:sz w:val="22"/>
          <w:szCs w:val="22"/>
        </w:rPr>
      </w:pPr>
    </w:p>
    <w:p w:rsidR="00380656" w:rsidP="00787266" w:rsidRDefault="00380656" w14:paraId="3BE47625" w14:textId="534DD37A">
      <w:pPr>
        <w:pStyle w:val="NormalWeb"/>
        <w:spacing w:before="0" w:beforeAutospacing="0" w:after="0" w:afterAutospacing="0"/>
        <w:jc w:val="both"/>
        <w:rPr>
          <w:rFonts w:ascii="Arial" w:hAnsi="Arial" w:cs="Arial"/>
          <w:sz w:val="22"/>
          <w:szCs w:val="22"/>
        </w:rPr>
      </w:pPr>
      <w:r w:rsidRPr="00787266">
        <w:rPr>
          <w:rFonts w:ascii="Arial" w:hAnsi="Arial" w:cs="Arial"/>
          <w:b/>
          <w:bCs/>
          <w:sz w:val="22"/>
          <w:szCs w:val="22"/>
        </w:rPr>
        <w:t>Qué monitorean:</w:t>
      </w:r>
      <w:r w:rsidRPr="00787266">
        <w:rPr>
          <w:rFonts w:ascii="Arial" w:hAnsi="Arial" w:cs="Arial"/>
          <w:sz w:val="22"/>
          <w:szCs w:val="22"/>
        </w:rPr>
        <w:t xml:space="preserve"> Cambios en las coberturas vegetales (deforestación y degradación boscosa), inventarios de flora y fauna (especies endémicas o amenazadas), calidad biológica </w:t>
      </w:r>
      <w:r w:rsidRPr="00787266">
        <w:rPr>
          <w:rFonts w:ascii="Arial" w:hAnsi="Arial" w:cs="Arial"/>
          <w:sz w:val="22"/>
          <w:szCs w:val="22"/>
        </w:rPr>
        <w:lastRenderedPageBreak/>
        <w:t>del agua en cuencas afectadas, dinámicas socioambientales de las comunidades y el estado de la degradación de los suelos aluviales.</w:t>
      </w:r>
    </w:p>
    <w:p w:rsidRPr="00787266" w:rsidR="00787266" w:rsidP="00787266" w:rsidRDefault="00787266" w14:paraId="6BB6DA2A" w14:textId="77777777">
      <w:pPr>
        <w:pStyle w:val="NormalWeb"/>
        <w:spacing w:before="0" w:beforeAutospacing="0" w:after="0" w:afterAutospacing="0"/>
        <w:ind w:left="720"/>
        <w:jc w:val="both"/>
        <w:rPr>
          <w:rFonts w:ascii="Arial" w:hAnsi="Arial" w:cs="Arial"/>
          <w:sz w:val="22"/>
          <w:szCs w:val="22"/>
        </w:rPr>
      </w:pPr>
    </w:p>
    <w:p w:rsidR="00380656" w:rsidP="00787266" w:rsidRDefault="00380656" w14:paraId="46953B57" w14:textId="60DC7E35">
      <w:pPr>
        <w:pStyle w:val="NormalWeb"/>
        <w:spacing w:before="0" w:beforeAutospacing="0" w:after="0" w:afterAutospacing="0"/>
        <w:jc w:val="both"/>
        <w:rPr>
          <w:rFonts w:ascii="Arial" w:hAnsi="Arial" w:cs="Arial"/>
          <w:sz w:val="22"/>
          <w:szCs w:val="22"/>
        </w:rPr>
      </w:pPr>
      <w:r w:rsidRPr="00787266">
        <w:rPr>
          <w:rFonts w:ascii="Arial" w:hAnsi="Arial" w:cs="Arial"/>
          <w:b/>
          <w:bCs/>
          <w:sz w:val="22"/>
          <w:szCs w:val="22"/>
        </w:rPr>
        <w:t>Cómo lo hacen:</w:t>
      </w:r>
      <w:r w:rsidRPr="00787266">
        <w:rPr>
          <w:rFonts w:ascii="Arial" w:hAnsi="Arial" w:cs="Arial"/>
          <w:sz w:val="22"/>
          <w:szCs w:val="22"/>
        </w:rPr>
        <w:t xml:space="preserve"> </w:t>
      </w:r>
      <w:r w:rsidRPr="00787266" w:rsidR="00BF1EC0">
        <w:rPr>
          <w:rFonts w:ascii="Arial" w:hAnsi="Arial" w:cs="Arial"/>
          <w:sz w:val="22"/>
          <w:szCs w:val="22"/>
        </w:rPr>
        <w:t>Desarrollan</w:t>
      </w:r>
      <w:r w:rsidRPr="00787266">
        <w:rPr>
          <w:rFonts w:ascii="Arial" w:hAnsi="Arial" w:cs="Arial"/>
          <w:sz w:val="22"/>
          <w:szCs w:val="22"/>
        </w:rPr>
        <w:t xml:space="preserve"> metodología</w:t>
      </w:r>
      <w:r w:rsidRPr="00787266" w:rsidR="00BF1EC0">
        <w:rPr>
          <w:rFonts w:ascii="Arial" w:hAnsi="Arial" w:cs="Arial"/>
          <w:sz w:val="22"/>
          <w:szCs w:val="22"/>
        </w:rPr>
        <w:t>s</w:t>
      </w:r>
      <w:r w:rsidRPr="00787266">
        <w:rPr>
          <w:rFonts w:ascii="Arial" w:hAnsi="Arial" w:cs="Arial"/>
          <w:sz w:val="22"/>
          <w:szCs w:val="22"/>
        </w:rPr>
        <w:t xml:space="preserve"> mixta</w:t>
      </w:r>
      <w:r w:rsidR="00787266">
        <w:rPr>
          <w:rFonts w:ascii="Arial" w:hAnsi="Arial" w:cs="Arial"/>
          <w:sz w:val="22"/>
          <w:szCs w:val="22"/>
        </w:rPr>
        <w:t>s</w:t>
      </w:r>
      <w:r w:rsidRPr="00787266">
        <w:rPr>
          <w:rFonts w:ascii="Arial" w:hAnsi="Arial" w:cs="Arial"/>
          <w:sz w:val="22"/>
          <w:szCs w:val="22"/>
        </w:rPr>
        <w:t xml:space="preserve"> que combina alta tecnología y trabajo de campo:</w:t>
      </w:r>
    </w:p>
    <w:p w:rsidRPr="00787266" w:rsidR="00787266" w:rsidP="00787266" w:rsidRDefault="00787266" w14:paraId="05E2A853" w14:textId="77777777">
      <w:pPr>
        <w:pStyle w:val="NormalWeb"/>
        <w:spacing w:before="0" w:beforeAutospacing="0" w:after="0" w:afterAutospacing="0"/>
        <w:jc w:val="both"/>
        <w:rPr>
          <w:rFonts w:ascii="Arial" w:hAnsi="Arial" w:cs="Arial"/>
          <w:sz w:val="22"/>
          <w:szCs w:val="22"/>
        </w:rPr>
      </w:pPr>
    </w:p>
    <w:p w:rsidR="00380656" w:rsidP="00787266" w:rsidRDefault="00380656" w14:paraId="66124089" w14:textId="48362C42">
      <w:pPr>
        <w:pStyle w:val="NormalWeb"/>
        <w:spacing w:before="0" w:beforeAutospacing="0" w:after="0" w:afterAutospacing="0"/>
        <w:ind w:left="450"/>
        <w:jc w:val="both"/>
        <w:rPr>
          <w:rFonts w:ascii="Arial" w:hAnsi="Arial" w:cs="Arial"/>
          <w:sz w:val="22"/>
          <w:szCs w:val="22"/>
        </w:rPr>
      </w:pPr>
      <w:r w:rsidRPr="00787266">
        <w:rPr>
          <w:rFonts w:ascii="Arial" w:hAnsi="Arial" w:cs="Arial"/>
          <w:b/>
          <w:bCs/>
          <w:sz w:val="22"/>
          <w:szCs w:val="22"/>
        </w:rPr>
        <w:t>Sensores remotos y SIG:</w:t>
      </w:r>
      <w:r w:rsidRPr="00787266">
        <w:rPr>
          <w:rFonts w:ascii="Arial" w:hAnsi="Arial" w:cs="Arial"/>
          <w:sz w:val="22"/>
          <w:szCs w:val="22"/>
        </w:rPr>
        <w:t xml:space="preserve"> A través del Sistema de Información Ambiental Territorial de la Amazonía Colombiana (</w:t>
      </w:r>
      <w:r w:rsidRPr="00787266">
        <w:rPr>
          <w:rFonts w:ascii="Arial" w:hAnsi="Arial" w:cs="Arial"/>
          <w:b/>
          <w:bCs/>
          <w:sz w:val="22"/>
          <w:szCs w:val="22"/>
        </w:rPr>
        <w:t>SIAT-AC</w:t>
      </w:r>
      <w:r w:rsidRPr="00787266">
        <w:rPr>
          <w:rFonts w:ascii="Arial" w:hAnsi="Arial" w:cs="Arial"/>
          <w:sz w:val="22"/>
          <w:szCs w:val="22"/>
        </w:rPr>
        <w:t>), procesan imágenes satelitales periódicas para detectar alertas tempranas de pérdida de bosque.</w:t>
      </w:r>
    </w:p>
    <w:p w:rsidRPr="00787266" w:rsidR="00787266" w:rsidP="00787266" w:rsidRDefault="00787266" w14:paraId="614CC68D" w14:textId="77777777">
      <w:pPr>
        <w:pStyle w:val="NormalWeb"/>
        <w:spacing w:before="0" w:beforeAutospacing="0" w:after="0" w:afterAutospacing="0"/>
        <w:ind w:left="450"/>
        <w:jc w:val="both"/>
        <w:rPr>
          <w:rFonts w:ascii="Arial" w:hAnsi="Arial" w:cs="Arial"/>
          <w:sz w:val="22"/>
          <w:szCs w:val="22"/>
        </w:rPr>
      </w:pPr>
    </w:p>
    <w:p w:rsidR="00380656" w:rsidP="00787266" w:rsidRDefault="00380656" w14:paraId="6542AFFE" w14:textId="7C036AD2">
      <w:pPr>
        <w:pStyle w:val="NormalWeb"/>
        <w:spacing w:before="0" w:beforeAutospacing="0" w:after="0" w:afterAutospacing="0"/>
        <w:ind w:left="450"/>
        <w:jc w:val="both"/>
        <w:rPr>
          <w:rFonts w:ascii="Arial" w:hAnsi="Arial" w:cs="Arial"/>
          <w:sz w:val="22"/>
          <w:szCs w:val="22"/>
        </w:rPr>
      </w:pPr>
      <w:r w:rsidRPr="00787266">
        <w:rPr>
          <w:rFonts w:ascii="Arial" w:hAnsi="Arial" w:cs="Arial"/>
          <w:b/>
          <w:bCs/>
          <w:sz w:val="22"/>
          <w:szCs w:val="22"/>
        </w:rPr>
        <w:t>Monitoreo biótico en campo:</w:t>
      </w:r>
      <w:r w:rsidRPr="00787266">
        <w:rPr>
          <w:rFonts w:ascii="Arial" w:hAnsi="Arial" w:cs="Arial"/>
          <w:sz w:val="22"/>
          <w:szCs w:val="22"/>
        </w:rPr>
        <w:t xml:space="preserve"> Establecimiento de parcelas permanentes de muestreo forestal, recolección de especímenes para el Herbario Amazónico Colombiano (COAH) y caracterización de macroinvertebrados acuáticos para medir la contaminación de ríos.</w:t>
      </w:r>
    </w:p>
    <w:p w:rsidRPr="00787266" w:rsidR="00787266" w:rsidP="00787266" w:rsidRDefault="00787266" w14:paraId="2A25EFEE" w14:textId="77777777">
      <w:pPr>
        <w:pStyle w:val="NormalWeb"/>
        <w:spacing w:before="0" w:beforeAutospacing="0" w:after="0" w:afterAutospacing="0"/>
        <w:ind w:left="1440"/>
        <w:jc w:val="both"/>
        <w:rPr>
          <w:rFonts w:ascii="Arial" w:hAnsi="Arial" w:cs="Arial"/>
          <w:sz w:val="22"/>
          <w:szCs w:val="22"/>
        </w:rPr>
      </w:pPr>
    </w:p>
    <w:p w:rsidRPr="00787266" w:rsidR="00BF1EC0" w:rsidP="00787266" w:rsidRDefault="00BF1EC0" w14:paraId="28A9720B" w14:textId="77777777">
      <w:pPr>
        <w:pStyle w:val="NormalWeb"/>
        <w:spacing w:before="0" w:beforeAutospacing="0" w:after="0" w:afterAutospacing="0"/>
        <w:jc w:val="both"/>
        <w:rPr>
          <w:rFonts w:ascii="Arial" w:hAnsi="Arial" w:eastAsia="Arial" w:cs="Arial"/>
          <w:sz w:val="22"/>
          <w:szCs w:val="22"/>
        </w:rPr>
      </w:pPr>
      <w:r w:rsidRPr="00787266">
        <w:rPr>
          <w:rFonts w:ascii="Arial" w:hAnsi="Arial" w:eastAsia="Arial" w:cs="Arial"/>
          <w:sz w:val="22"/>
          <w:szCs w:val="22"/>
        </w:rPr>
        <w:t>El SINCHI cumple funciones tales como:</w:t>
      </w:r>
    </w:p>
    <w:p w:rsidR="00787266" w:rsidP="00787266" w:rsidRDefault="00787266" w14:paraId="0FE082F2" w14:textId="77777777">
      <w:pPr>
        <w:pStyle w:val="NormalWeb"/>
        <w:spacing w:before="0" w:beforeAutospacing="0" w:after="0" w:afterAutospacing="0"/>
        <w:jc w:val="both"/>
        <w:rPr>
          <w:rFonts w:ascii="Arial" w:hAnsi="Arial" w:cs="Arial"/>
          <w:b/>
          <w:bCs/>
          <w:sz w:val="22"/>
          <w:szCs w:val="22"/>
        </w:rPr>
      </w:pPr>
    </w:p>
    <w:p w:rsidRPr="00787266" w:rsidR="00BF1EC0" w:rsidP="00787266" w:rsidRDefault="00BF1EC0" w14:paraId="545FC661" w14:textId="3DFC3741">
      <w:pPr>
        <w:pStyle w:val="NormalWeb"/>
        <w:spacing w:before="0" w:beforeAutospacing="0" w:after="0" w:afterAutospacing="0"/>
        <w:jc w:val="both"/>
        <w:rPr>
          <w:rFonts w:ascii="Arial" w:hAnsi="Arial" w:cs="Arial"/>
          <w:sz w:val="22"/>
          <w:szCs w:val="22"/>
        </w:rPr>
      </w:pPr>
      <w:r w:rsidRPr="00787266">
        <w:rPr>
          <w:rFonts w:ascii="Arial" w:hAnsi="Arial" w:cs="Arial"/>
          <w:b/>
          <w:bCs/>
          <w:sz w:val="22"/>
          <w:szCs w:val="22"/>
        </w:rPr>
        <w:t>Generación de conocimiento:</w:t>
      </w:r>
      <w:r w:rsidRPr="00787266">
        <w:rPr>
          <w:rFonts w:ascii="Arial" w:hAnsi="Arial" w:cs="Arial"/>
          <w:sz w:val="22"/>
          <w:szCs w:val="22"/>
        </w:rPr>
        <w:t xml:space="preserve"> Investiga la realidad biológica, social y ecológica de la región amazónica.</w:t>
      </w:r>
    </w:p>
    <w:p w:rsidR="00787266" w:rsidP="00787266" w:rsidRDefault="00787266" w14:paraId="76E38E95" w14:textId="77777777">
      <w:pPr>
        <w:spacing w:after="0" w:line="240" w:lineRule="auto"/>
        <w:jc w:val="both"/>
        <w:rPr>
          <w:rFonts w:ascii="Arial" w:hAnsi="Arial" w:eastAsia="Times New Roman" w:cs="Arial"/>
          <w:b/>
          <w:bCs/>
          <w:sz w:val="22"/>
          <w:szCs w:val="22"/>
          <w:lang w:val="es-419" w:eastAsia="es-419"/>
        </w:rPr>
      </w:pPr>
    </w:p>
    <w:p w:rsidRPr="00BF1EC0" w:rsidR="00BF1EC0" w:rsidP="00787266" w:rsidRDefault="00BF1EC0" w14:paraId="794A4F47" w14:textId="330C3896">
      <w:pPr>
        <w:spacing w:after="0" w:line="240" w:lineRule="auto"/>
        <w:jc w:val="both"/>
        <w:rPr>
          <w:rFonts w:ascii="Arial" w:hAnsi="Arial" w:eastAsia="Times New Roman" w:cs="Arial"/>
          <w:sz w:val="22"/>
          <w:szCs w:val="22"/>
          <w:lang w:val="es-419" w:eastAsia="es-419"/>
        </w:rPr>
      </w:pPr>
      <w:r w:rsidRPr="00BF1EC0">
        <w:rPr>
          <w:rFonts w:ascii="Arial" w:hAnsi="Arial" w:eastAsia="Times New Roman" w:cs="Arial"/>
          <w:b/>
          <w:bCs/>
          <w:sz w:val="22"/>
          <w:szCs w:val="22"/>
          <w:lang w:val="es-419" w:eastAsia="es-419"/>
        </w:rPr>
        <w:t>Asesoría técnica:</w:t>
      </w:r>
      <w:r w:rsidRPr="00BF1EC0">
        <w:rPr>
          <w:rFonts w:ascii="Arial" w:hAnsi="Arial" w:eastAsia="Times New Roman" w:cs="Arial"/>
          <w:sz w:val="22"/>
          <w:szCs w:val="22"/>
          <w:lang w:val="es-419" w:eastAsia="es-419"/>
        </w:rPr>
        <w:t xml:space="preserve"> </w:t>
      </w:r>
      <w:r w:rsidRPr="00787266">
        <w:rPr>
          <w:rFonts w:ascii="Arial" w:hAnsi="Arial" w:eastAsia="Times New Roman" w:cs="Arial"/>
          <w:sz w:val="22"/>
          <w:szCs w:val="22"/>
          <w:lang w:val="es-419" w:eastAsia="es-419"/>
        </w:rPr>
        <w:t>Genera</w:t>
      </w:r>
      <w:r w:rsidRPr="00BF1EC0">
        <w:rPr>
          <w:rFonts w:ascii="Arial" w:hAnsi="Arial" w:eastAsia="Times New Roman" w:cs="Arial"/>
          <w:sz w:val="22"/>
          <w:szCs w:val="22"/>
          <w:lang w:val="es-419" w:eastAsia="es-419"/>
        </w:rPr>
        <w:t xml:space="preserve"> conceptos científicos y datos objetivos a las autoridades ambientales (como Corpoamazonia o el Ministerio) para el diseño de políticas públicas</w:t>
      </w:r>
      <w:r w:rsidRPr="00787266">
        <w:rPr>
          <w:rFonts w:ascii="Arial" w:hAnsi="Arial" w:eastAsia="Times New Roman" w:cs="Arial"/>
          <w:sz w:val="22"/>
          <w:szCs w:val="22"/>
          <w:lang w:val="es-419" w:eastAsia="es-419"/>
        </w:rPr>
        <w:t xml:space="preserve"> en temas ambientales y protección de la biodiversidad y los servicios ecosistémicos.</w:t>
      </w:r>
    </w:p>
    <w:p w:rsidR="00787266" w:rsidP="00787266" w:rsidRDefault="00787266" w14:paraId="7E0A6617" w14:textId="77777777">
      <w:pPr>
        <w:spacing w:after="0" w:line="240" w:lineRule="auto"/>
        <w:jc w:val="both"/>
        <w:rPr>
          <w:rFonts w:ascii="Arial" w:hAnsi="Arial" w:eastAsia="Times New Roman" w:cs="Arial"/>
          <w:b/>
          <w:bCs/>
          <w:sz w:val="22"/>
          <w:szCs w:val="22"/>
          <w:lang w:val="es-419" w:eastAsia="es-419"/>
        </w:rPr>
      </w:pPr>
    </w:p>
    <w:p w:rsidRPr="00BF1EC0" w:rsidR="00BF1EC0" w:rsidP="00787266" w:rsidRDefault="00BF1EC0" w14:paraId="32D0410B" w14:textId="12E1DDE5">
      <w:pPr>
        <w:spacing w:after="0" w:line="240" w:lineRule="auto"/>
        <w:jc w:val="both"/>
        <w:rPr>
          <w:rFonts w:ascii="Arial" w:hAnsi="Arial" w:eastAsia="Times New Roman" w:cs="Arial"/>
          <w:sz w:val="22"/>
          <w:szCs w:val="22"/>
          <w:lang w:val="es-419" w:eastAsia="es-419"/>
        </w:rPr>
      </w:pPr>
      <w:r w:rsidRPr="00BF1EC0">
        <w:rPr>
          <w:rFonts w:ascii="Arial" w:hAnsi="Arial" w:eastAsia="Times New Roman" w:cs="Arial"/>
          <w:b/>
          <w:bCs/>
          <w:sz w:val="22"/>
          <w:szCs w:val="22"/>
          <w:lang w:val="es-419" w:eastAsia="es-419"/>
        </w:rPr>
        <w:t>Modelos de desarrollo sostenible:</w:t>
      </w:r>
      <w:r w:rsidRPr="00BF1EC0">
        <w:rPr>
          <w:rFonts w:ascii="Arial" w:hAnsi="Arial" w:eastAsia="Times New Roman" w:cs="Arial"/>
          <w:sz w:val="22"/>
          <w:szCs w:val="22"/>
          <w:lang w:val="es-419" w:eastAsia="es-419"/>
        </w:rPr>
        <w:t xml:space="preserve"> Diseña e implementa tecnologías de uso sostenible de la biodiversidad (como el aprovechamiento de frutos amazónicos: camu camu, asaí, copoazú) y proyectos de restauración ecológica con comunidades locales.</w:t>
      </w:r>
    </w:p>
    <w:p w:rsidRPr="00787266" w:rsidR="00380656" w:rsidP="00787266" w:rsidRDefault="00380656" w14:paraId="005723FE" w14:textId="7A5C0C59">
      <w:pPr>
        <w:spacing w:after="0" w:line="240" w:lineRule="auto"/>
        <w:jc w:val="both"/>
        <w:rPr>
          <w:rFonts w:ascii="Arial" w:hAnsi="Arial" w:eastAsia="Arial" w:cs="Arial"/>
          <w:b/>
          <w:bCs/>
          <w:sz w:val="22"/>
          <w:szCs w:val="22"/>
          <w:lang w:val="es-419"/>
        </w:rPr>
      </w:pPr>
    </w:p>
    <w:p w:rsidR="00787266" w:rsidP="00787266" w:rsidRDefault="00787266" w14:paraId="6833C9F7" w14:textId="77777777">
      <w:pPr>
        <w:pStyle w:val="Ttulo2"/>
        <w:spacing w:before="0" w:after="0" w:line="240" w:lineRule="auto"/>
        <w:jc w:val="both"/>
        <w:rPr>
          <w:rFonts w:ascii="Arial" w:hAnsi="Arial" w:cs="Arial"/>
          <w:b/>
          <w:bCs/>
          <w:color w:val="auto"/>
          <w:sz w:val="22"/>
          <w:szCs w:val="22"/>
        </w:rPr>
      </w:pPr>
    </w:p>
    <w:p w:rsidRPr="00787266" w:rsidR="00BF1EC0" w:rsidP="00787266" w:rsidRDefault="00BF1EC0" w14:paraId="47A08E99" w14:textId="7099F08B">
      <w:pPr>
        <w:pStyle w:val="Ttulo2"/>
        <w:spacing w:before="0" w:after="0" w:line="240" w:lineRule="auto"/>
        <w:jc w:val="both"/>
        <w:rPr>
          <w:rFonts w:ascii="Arial" w:hAnsi="Arial" w:cs="Arial"/>
          <w:b/>
          <w:bCs/>
          <w:color w:val="auto"/>
          <w:sz w:val="22"/>
          <w:szCs w:val="22"/>
        </w:rPr>
      </w:pPr>
      <w:r w:rsidRPr="00787266">
        <w:rPr>
          <w:rFonts w:ascii="Arial" w:hAnsi="Arial" w:cs="Arial"/>
          <w:b/>
          <w:bCs/>
          <w:color w:val="auto"/>
          <w:sz w:val="22"/>
          <w:szCs w:val="22"/>
        </w:rPr>
        <w:t xml:space="preserve">El Rol del SINCHI frente a la </w:t>
      </w:r>
      <w:r w:rsidR="00787266">
        <w:rPr>
          <w:rFonts w:ascii="Arial" w:hAnsi="Arial" w:cs="Arial"/>
          <w:b/>
          <w:bCs/>
          <w:color w:val="auto"/>
          <w:sz w:val="22"/>
          <w:szCs w:val="22"/>
        </w:rPr>
        <w:t>m</w:t>
      </w:r>
      <w:r w:rsidRPr="00787266">
        <w:rPr>
          <w:rFonts w:ascii="Arial" w:hAnsi="Arial" w:cs="Arial"/>
          <w:b/>
          <w:bCs/>
          <w:color w:val="auto"/>
          <w:sz w:val="22"/>
          <w:szCs w:val="22"/>
        </w:rPr>
        <w:t xml:space="preserve">inería (Legal o Ilegal) y </w:t>
      </w:r>
      <w:r w:rsidR="00787266">
        <w:rPr>
          <w:rFonts w:ascii="Arial" w:hAnsi="Arial" w:cs="Arial"/>
          <w:b/>
          <w:bCs/>
          <w:color w:val="auto"/>
          <w:sz w:val="22"/>
          <w:szCs w:val="22"/>
        </w:rPr>
        <w:t>a</w:t>
      </w:r>
      <w:r w:rsidRPr="00787266">
        <w:rPr>
          <w:rFonts w:ascii="Arial" w:hAnsi="Arial" w:cs="Arial"/>
          <w:b/>
          <w:bCs/>
          <w:color w:val="auto"/>
          <w:sz w:val="22"/>
          <w:szCs w:val="22"/>
        </w:rPr>
        <w:t xml:space="preserve">fectaciones </w:t>
      </w:r>
      <w:r w:rsidR="00787266">
        <w:rPr>
          <w:rFonts w:ascii="Arial" w:hAnsi="Arial" w:cs="Arial"/>
          <w:b/>
          <w:bCs/>
          <w:color w:val="auto"/>
          <w:sz w:val="22"/>
          <w:szCs w:val="22"/>
        </w:rPr>
        <w:t>e</w:t>
      </w:r>
      <w:r w:rsidRPr="00787266">
        <w:rPr>
          <w:rFonts w:ascii="Arial" w:hAnsi="Arial" w:cs="Arial"/>
          <w:b/>
          <w:bCs/>
          <w:color w:val="auto"/>
          <w:sz w:val="22"/>
          <w:szCs w:val="22"/>
        </w:rPr>
        <w:t>cosistémicas</w:t>
      </w:r>
    </w:p>
    <w:p w:rsidRPr="00787266" w:rsidR="00787266" w:rsidP="00787266" w:rsidRDefault="00787266" w14:paraId="1E829F7E" w14:textId="77777777">
      <w:pPr>
        <w:spacing w:after="0" w:line="240" w:lineRule="auto"/>
      </w:pPr>
    </w:p>
    <w:p w:rsidRPr="00787266" w:rsidR="00BF1EC0" w:rsidP="00787266" w:rsidRDefault="00BF1EC0" w14:paraId="7D4F9821" w14:textId="37149E79">
      <w:pPr>
        <w:pStyle w:val="NormalWeb"/>
        <w:spacing w:before="0" w:beforeAutospacing="0" w:after="0" w:afterAutospacing="0"/>
        <w:jc w:val="both"/>
        <w:rPr>
          <w:rFonts w:ascii="Arial" w:hAnsi="Arial" w:cs="Arial"/>
          <w:sz w:val="22"/>
          <w:szCs w:val="22"/>
        </w:rPr>
      </w:pPr>
      <w:r w:rsidRPr="00787266">
        <w:rPr>
          <w:rFonts w:ascii="Arial" w:hAnsi="Arial" w:cs="Arial"/>
          <w:sz w:val="22"/>
          <w:szCs w:val="22"/>
        </w:rPr>
        <w:t>D</w:t>
      </w:r>
      <w:r w:rsidR="00787266">
        <w:rPr>
          <w:rFonts w:ascii="Arial" w:hAnsi="Arial" w:cs="Arial"/>
          <w:sz w:val="22"/>
          <w:szCs w:val="22"/>
        </w:rPr>
        <w:t>ebido a</w:t>
      </w:r>
      <w:r w:rsidRPr="00787266">
        <w:rPr>
          <w:rFonts w:ascii="Arial" w:hAnsi="Arial" w:cs="Arial"/>
          <w:sz w:val="22"/>
          <w:szCs w:val="22"/>
        </w:rPr>
        <w:t xml:space="preserve"> que el SINCHI carece de jurisdicción penal o policiva, su responsabilidad frente a la minería (tanto legal como ilegal) se enmarca en el análisis del impacto biofísico. Su accionar es evaluar las afectaciones al suelo, el impacto de los químicos en la ecología local, la alteración o la pérdida de conectividad de los corredores biológicos de las áreas impactadas por la minería.</w:t>
      </w:r>
    </w:p>
    <w:p w:rsidR="00787266" w:rsidP="00787266" w:rsidRDefault="00787266" w14:paraId="67917BE5" w14:textId="77777777">
      <w:pPr>
        <w:pStyle w:val="NormalWeb"/>
        <w:spacing w:before="0" w:beforeAutospacing="0" w:after="0" w:afterAutospacing="0"/>
        <w:jc w:val="both"/>
        <w:rPr>
          <w:rFonts w:ascii="Arial" w:hAnsi="Arial" w:cs="Arial"/>
          <w:sz w:val="22"/>
          <w:szCs w:val="22"/>
        </w:rPr>
      </w:pPr>
    </w:p>
    <w:p w:rsidR="00BF1EC0" w:rsidP="00787266" w:rsidRDefault="00BF1EC0" w14:paraId="281BF87B" w14:textId="534B014B">
      <w:pPr>
        <w:pStyle w:val="NormalWeb"/>
        <w:spacing w:before="0" w:beforeAutospacing="0" w:after="0" w:afterAutospacing="0"/>
        <w:jc w:val="both"/>
        <w:rPr>
          <w:rFonts w:ascii="Arial" w:hAnsi="Arial" w:cs="Arial"/>
          <w:sz w:val="22"/>
          <w:szCs w:val="22"/>
        </w:rPr>
      </w:pPr>
      <w:r w:rsidRPr="00787266">
        <w:rPr>
          <w:rFonts w:ascii="Arial" w:hAnsi="Arial" w:cs="Arial"/>
          <w:sz w:val="22"/>
          <w:szCs w:val="22"/>
        </w:rPr>
        <w:t>El SICHI ejerce control, vigilancia geoespacial y alertas científicas a través de:</w:t>
      </w:r>
    </w:p>
    <w:p w:rsidRPr="00787266" w:rsidR="00787266" w:rsidP="00787266" w:rsidRDefault="00787266" w14:paraId="7F7D72CF" w14:textId="77777777">
      <w:pPr>
        <w:pStyle w:val="NormalWeb"/>
        <w:spacing w:before="0" w:beforeAutospacing="0" w:after="0" w:afterAutospacing="0"/>
        <w:jc w:val="both"/>
        <w:rPr>
          <w:rFonts w:ascii="Arial" w:hAnsi="Arial" w:cs="Arial"/>
          <w:sz w:val="22"/>
          <w:szCs w:val="22"/>
        </w:rPr>
      </w:pPr>
    </w:p>
    <w:p w:rsidR="00BF1EC0" w:rsidP="00787266" w:rsidRDefault="00BF1EC0" w14:paraId="54185D3A" w14:textId="6369446C">
      <w:pPr>
        <w:pStyle w:val="NormalWeb"/>
        <w:numPr>
          <w:ilvl w:val="0"/>
          <w:numId w:val="22"/>
        </w:numPr>
        <w:spacing w:before="0" w:beforeAutospacing="0" w:after="0" w:afterAutospacing="0"/>
        <w:jc w:val="both"/>
        <w:rPr>
          <w:rFonts w:ascii="Arial" w:hAnsi="Arial" w:cs="Arial"/>
          <w:sz w:val="22"/>
          <w:szCs w:val="22"/>
        </w:rPr>
      </w:pPr>
      <w:r w:rsidRPr="00787266">
        <w:rPr>
          <w:rFonts w:ascii="Arial" w:hAnsi="Arial" w:cs="Arial"/>
          <w:b/>
          <w:bCs/>
          <w:sz w:val="22"/>
          <w:szCs w:val="22"/>
        </w:rPr>
        <w:t>El Sistema SIAT-AC:</w:t>
      </w:r>
      <w:r w:rsidRPr="00787266">
        <w:rPr>
          <w:rFonts w:ascii="Arial" w:hAnsi="Arial" w:cs="Arial"/>
          <w:sz w:val="22"/>
          <w:szCs w:val="22"/>
        </w:rPr>
        <w:t xml:space="preserve"> Es la herramienta central de alerta temprana. Mediante el cruce de mapas de áreas protegidas y capas de imágenes satelitales, el instituto identifica parches de "suelo desnudo" o desviaciones de cauces de ríos en zonas prohibidas, lo que indica la presencia potencial de frentes mineros o dragas.</w:t>
      </w:r>
    </w:p>
    <w:p w:rsidRPr="00787266" w:rsidR="00787266" w:rsidP="00787266" w:rsidRDefault="00787266" w14:paraId="5872D3DA" w14:textId="77777777">
      <w:pPr>
        <w:pStyle w:val="NormalWeb"/>
        <w:spacing w:before="0" w:beforeAutospacing="0" w:after="0" w:afterAutospacing="0"/>
        <w:ind w:left="720"/>
        <w:jc w:val="both"/>
        <w:rPr>
          <w:rFonts w:ascii="Arial" w:hAnsi="Arial" w:cs="Arial"/>
          <w:sz w:val="22"/>
          <w:szCs w:val="22"/>
        </w:rPr>
      </w:pPr>
    </w:p>
    <w:p w:rsidRPr="00787266" w:rsidR="00BF1EC0" w:rsidP="00787266" w:rsidRDefault="00BF1EC0" w14:paraId="45BD4C0B" w14:textId="77777777">
      <w:pPr>
        <w:pStyle w:val="NormalWeb"/>
        <w:numPr>
          <w:ilvl w:val="0"/>
          <w:numId w:val="22"/>
        </w:numPr>
        <w:spacing w:before="0" w:beforeAutospacing="0" w:after="0" w:afterAutospacing="0"/>
        <w:jc w:val="both"/>
        <w:rPr>
          <w:rFonts w:ascii="Arial" w:hAnsi="Arial" w:cs="Arial"/>
          <w:sz w:val="22"/>
          <w:szCs w:val="22"/>
        </w:rPr>
      </w:pPr>
      <w:r w:rsidRPr="00787266">
        <w:rPr>
          <w:rFonts w:ascii="Arial" w:hAnsi="Arial" w:cs="Arial"/>
          <w:b/>
          <w:bCs/>
          <w:sz w:val="22"/>
          <w:szCs w:val="22"/>
        </w:rPr>
        <w:t>Alertas por Contaminación Química:</w:t>
      </w:r>
      <w:r w:rsidRPr="00787266">
        <w:rPr>
          <w:rFonts w:ascii="Arial" w:hAnsi="Arial" w:cs="Arial"/>
          <w:sz w:val="22"/>
          <w:szCs w:val="22"/>
        </w:rPr>
        <w:t xml:space="preserve"> El instituto realiza estudios de bioacumulación de metales pesados (como el mercurio) en la cadena trófica (peces y comunidades ribereñas) en ríos del Caquetá como el río Hacha o el río Caquetá, emitiendo informes de alerta técnica sobre la degradación de los servicios ecosistémicos hídricos.</w:t>
      </w:r>
    </w:p>
    <w:p w:rsidR="00787266" w:rsidP="00787266" w:rsidRDefault="00787266" w14:paraId="45C5E815" w14:textId="77777777">
      <w:pPr>
        <w:pStyle w:val="NormalWeb"/>
        <w:spacing w:before="0" w:beforeAutospacing="0" w:after="0" w:afterAutospacing="0"/>
        <w:jc w:val="both"/>
        <w:rPr>
          <w:rFonts w:ascii="Arial" w:hAnsi="Arial" w:cs="Arial"/>
          <w:sz w:val="22"/>
          <w:szCs w:val="22"/>
        </w:rPr>
      </w:pPr>
    </w:p>
    <w:p w:rsidR="00BF1EC0" w:rsidP="00787266" w:rsidRDefault="00BF1EC0" w14:paraId="4B64054C" w14:textId="54653C74">
      <w:pPr>
        <w:pStyle w:val="NormalWeb"/>
        <w:spacing w:before="0" w:beforeAutospacing="0" w:after="0" w:afterAutospacing="0"/>
        <w:jc w:val="both"/>
        <w:rPr>
          <w:rFonts w:ascii="Arial" w:hAnsi="Arial" w:cs="Arial"/>
          <w:sz w:val="22"/>
          <w:szCs w:val="22"/>
        </w:rPr>
      </w:pPr>
      <w:r w:rsidRPr="00787266">
        <w:rPr>
          <w:rFonts w:ascii="Arial" w:hAnsi="Arial" w:cs="Arial"/>
          <w:sz w:val="22"/>
          <w:szCs w:val="22"/>
        </w:rPr>
        <w:t>Al analizar a fondo el panorama de la minería ilegal en el Caquetá, el SINCHI enfrenta barreras críticas que frenan el alcance de su labor científica:</w:t>
      </w:r>
    </w:p>
    <w:p w:rsidRPr="00787266" w:rsidR="00787266" w:rsidP="00787266" w:rsidRDefault="00787266" w14:paraId="4ACD0B47" w14:textId="77777777">
      <w:pPr>
        <w:pStyle w:val="NormalWeb"/>
        <w:spacing w:before="0" w:beforeAutospacing="0" w:after="0" w:afterAutospacing="0"/>
        <w:jc w:val="both"/>
        <w:rPr>
          <w:rFonts w:ascii="Arial" w:hAnsi="Arial" w:cs="Arial"/>
          <w:sz w:val="22"/>
          <w:szCs w:val="22"/>
        </w:rPr>
      </w:pPr>
    </w:p>
    <w:p w:rsidRPr="00787266" w:rsidR="00BF1EC0" w:rsidP="00787266" w:rsidRDefault="00BF1EC0" w14:paraId="572C01DC" w14:textId="04C93899">
      <w:pPr>
        <w:pStyle w:val="NormalWeb"/>
        <w:numPr>
          <w:ilvl w:val="0"/>
          <w:numId w:val="23"/>
        </w:numPr>
        <w:spacing w:before="0" w:beforeAutospacing="0" w:after="0" w:afterAutospacing="0"/>
        <w:jc w:val="both"/>
        <w:rPr>
          <w:rFonts w:ascii="Arial" w:hAnsi="Arial" w:cs="Arial"/>
          <w:sz w:val="22"/>
          <w:szCs w:val="22"/>
        </w:rPr>
      </w:pPr>
      <w:r w:rsidRPr="00787266">
        <w:rPr>
          <w:rFonts w:ascii="Arial" w:hAnsi="Arial" w:cs="Arial"/>
          <w:b/>
          <w:bCs/>
          <w:sz w:val="22"/>
          <w:szCs w:val="22"/>
        </w:rPr>
        <w:t>Falta de competencia judicial:</w:t>
      </w:r>
      <w:r w:rsidRPr="00787266">
        <w:rPr>
          <w:rFonts w:ascii="Arial" w:hAnsi="Arial" w:cs="Arial"/>
          <w:sz w:val="22"/>
          <w:szCs w:val="22"/>
        </w:rPr>
        <w:t xml:space="preserve"> Al ser un instituto de investigación, sus informes y mapas no detienen las retroexcavadoras de forma inmediata. Dependen de entidades como la Fiscalía o Corpoamazonia para que actúen conforme a los datos técnicos y científicos generados, lo que muchas veces genera vacíos o demoras institucionales.</w:t>
      </w:r>
    </w:p>
    <w:p w:rsidR="00BF1EC0" w:rsidP="00787266" w:rsidRDefault="00BF1EC0" w14:paraId="4E50392D" w14:textId="3736742A">
      <w:pPr>
        <w:pStyle w:val="NormalWeb"/>
        <w:numPr>
          <w:ilvl w:val="0"/>
          <w:numId w:val="23"/>
        </w:numPr>
        <w:spacing w:before="0" w:beforeAutospacing="0" w:after="0" w:afterAutospacing="0"/>
        <w:jc w:val="both"/>
        <w:rPr>
          <w:rFonts w:ascii="Arial" w:hAnsi="Arial" w:cs="Arial"/>
          <w:sz w:val="22"/>
          <w:szCs w:val="22"/>
        </w:rPr>
      </w:pPr>
      <w:r w:rsidRPr="00787266">
        <w:rPr>
          <w:rFonts w:ascii="Arial" w:hAnsi="Arial" w:cs="Arial"/>
          <w:b/>
          <w:bCs/>
          <w:sz w:val="22"/>
          <w:szCs w:val="22"/>
        </w:rPr>
        <w:lastRenderedPageBreak/>
        <w:t>Restricciones críticas de orden público:</w:t>
      </w:r>
      <w:r w:rsidRPr="00787266">
        <w:rPr>
          <w:rFonts w:ascii="Arial" w:hAnsi="Arial" w:cs="Arial"/>
          <w:sz w:val="22"/>
          <w:szCs w:val="22"/>
        </w:rPr>
        <w:t xml:space="preserve"> La minería ilegal en el Caquetá </w:t>
      </w:r>
      <w:r w:rsidRPr="00787266" w:rsidR="00787266">
        <w:rPr>
          <w:rFonts w:ascii="Arial" w:hAnsi="Arial" w:cs="Arial"/>
          <w:sz w:val="22"/>
          <w:szCs w:val="22"/>
        </w:rPr>
        <w:t>está</w:t>
      </w:r>
      <w:r w:rsidRPr="00787266">
        <w:rPr>
          <w:rFonts w:ascii="Arial" w:hAnsi="Arial" w:cs="Arial"/>
          <w:sz w:val="22"/>
          <w:szCs w:val="22"/>
        </w:rPr>
        <w:t xml:space="preserve"> controlada o extorsionada por grupos armados organizados al margen de la ley. Esto impide que </w:t>
      </w:r>
      <w:r w:rsidRPr="00787266" w:rsidR="00787266">
        <w:rPr>
          <w:rFonts w:ascii="Arial" w:hAnsi="Arial" w:cs="Arial"/>
          <w:sz w:val="22"/>
          <w:szCs w:val="22"/>
        </w:rPr>
        <w:t xml:space="preserve">el personal </w:t>
      </w:r>
      <w:r w:rsidRPr="00787266">
        <w:rPr>
          <w:rFonts w:ascii="Arial" w:hAnsi="Arial" w:cs="Arial"/>
          <w:sz w:val="22"/>
          <w:szCs w:val="22"/>
        </w:rPr>
        <w:t>del SINCHI pueda ingresar a los puntos críticos a tomar muestras de agua, suelos o biodiversidad en terreno, limitando la investigación solo a lo que captan los satélites.</w:t>
      </w:r>
    </w:p>
    <w:p w:rsidRPr="00787266" w:rsidR="00787266" w:rsidP="00787266" w:rsidRDefault="00787266" w14:paraId="3F135323" w14:textId="77777777">
      <w:pPr>
        <w:pStyle w:val="NormalWeb"/>
        <w:spacing w:before="0" w:beforeAutospacing="0" w:after="0" w:afterAutospacing="0"/>
        <w:ind w:left="720"/>
        <w:jc w:val="both"/>
        <w:rPr>
          <w:rFonts w:ascii="Arial" w:hAnsi="Arial" w:cs="Arial"/>
          <w:sz w:val="22"/>
          <w:szCs w:val="22"/>
        </w:rPr>
      </w:pPr>
    </w:p>
    <w:p w:rsidRPr="00787266" w:rsidR="00BF1EC0" w:rsidP="00787266" w:rsidRDefault="00BF1EC0" w14:paraId="76AE4E88" w14:textId="436DD9CC">
      <w:pPr>
        <w:pStyle w:val="NormalWeb"/>
        <w:numPr>
          <w:ilvl w:val="0"/>
          <w:numId w:val="23"/>
        </w:numPr>
        <w:spacing w:before="0" w:beforeAutospacing="0" w:after="0" w:afterAutospacing="0"/>
        <w:jc w:val="both"/>
        <w:rPr>
          <w:rFonts w:ascii="Arial" w:hAnsi="Arial" w:cs="Arial"/>
          <w:sz w:val="22"/>
          <w:szCs w:val="22"/>
        </w:rPr>
      </w:pPr>
      <w:r w:rsidRPr="00787266">
        <w:rPr>
          <w:rFonts w:ascii="Arial" w:hAnsi="Arial" w:cs="Arial"/>
          <w:b/>
          <w:bCs/>
          <w:sz w:val="22"/>
          <w:szCs w:val="22"/>
        </w:rPr>
        <w:t xml:space="preserve">Presupuesto y </w:t>
      </w:r>
      <w:r w:rsidRPr="00787266" w:rsidR="00787266">
        <w:rPr>
          <w:rFonts w:ascii="Arial" w:hAnsi="Arial" w:cs="Arial"/>
          <w:b/>
          <w:bCs/>
          <w:sz w:val="22"/>
          <w:szCs w:val="22"/>
        </w:rPr>
        <w:t>l</w:t>
      </w:r>
      <w:r w:rsidRPr="00787266">
        <w:rPr>
          <w:rFonts w:ascii="Arial" w:hAnsi="Arial" w:cs="Arial"/>
          <w:b/>
          <w:bCs/>
          <w:sz w:val="22"/>
          <w:szCs w:val="22"/>
        </w:rPr>
        <w:t>ogística:</w:t>
      </w:r>
      <w:r w:rsidRPr="00787266">
        <w:rPr>
          <w:rFonts w:ascii="Arial" w:hAnsi="Arial" w:cs="Arial"/>
          <w:sz w:val="22"/>
          <w:szCs w:val="22"/>
        </w:rPr>
        <w:t xml:space="preserve"> Monitorear millones de hectáreas de selva andino-amazónica requiere una inversión económica masiva en laboratorios avanzados y transporte fluvial/aéreo, recursos que suelen ser limitados frente </w:t>
      </w:r>
      <w:r w:rsidRPr="00787266" w:rsidR="00787266">
        <w:rPr>
          <w:rFonts w:ascii="Arial" w:hAnsi="Arial" w:cs="Arial"/>
          <w:sz w:val="22"/>
          <w:szCs w:val="22"/>
        </w:rPr>
        <w:t xml:space="preserve">a la velocidad </w:t>
      </w:r>
      <w:r w:rsidRPr="00787266">
        <w:rPr>
          <w:rFonts w:ascii="Arial" w:hAnsi="Arial" w:cs="Arial"/>
          <w:sz w:val="22"/>
          <w:szCs w:val="22"/>
        </w:rPr>
        <w:t>con la que avanza la minería criminal.</w:t>
      </w:r>
    </w:p>
    <w:p w:rsidRPr="00BF1EC0" w:rsidR="00380656" w:rsidP="00025D32" w:rsidRDefault="00380656" w14:paraId="3CF03C5D" w14:textId="77777777">
      <w:pPr>
        <w:spacing w:after="0" w:line="240" w:lineRule="auto"/>
        <w:jc w:val="both"/>
        <w:rPr>
          <w:rFonts w:ascii="Arial" w:hAnsi="Arial" w:eastAsia="Arial" w:cs="Arial"/>
          <w:b/>
          <w:bCs/>
          <w:lang w:val="es-419"/>
        </w:rPr>
      </w:pPr>
    </w:p>
    <w:p w:rsidR="00380656" w:rsidP="00025D32" w:rsidRDefault="00380656" w14:paraId="63D52CFF" w14:textId="77777777">
      <w:pPr>
        <w:spacing w:after="0" w:line="240" w:lineRule="auto"/>
        <w:jc w:val="both"/>
        <w:rPr>
          <w:rFonts w:ascii="Arial" w:hAnsi="Arial" w:eastAsia="Arial" w:cs="Arial"/>
          <w:b/>
          <w:bCs/>
        </w:rPr>
      </w:pPr>
    </w:p>
    <w:p w:rsidRPr="00156EC1" w:rsidR="00025D32" w:rsidP="00025D32" w:rsidRDefault="00025D32" w14:paraId="028FF903" w14:textId="674882F7">
      <w:pPr>
        <w:spacing w:after="0" w:line="240" w:lineRule="auto"/>
        <w:jc w:val="both"/>
        <w:rPr>
          <w:rFonts w:ascii="Arial" w:hAnsi="Arial" w:eastAsia="Arial" w:cs="Arial"/>
          <w:b/>
          <w:bCs/>
        </w:rPr>
      </w:pPr>
      <w:r>
        <w:rPr>
          <w:noProof/>
        </w:rPr>
        <w:drawing>
          <wp:anchor distT="0" distB="0" distL="114300" distR="114300" simplePos="0" relativeHeight="251659264" behindDoc="1" locked="0" layoutInCell="1" allowOverlap="1" wp14:anchorId="0825E74E" wp14:editId="312753FC">
            <wp:simplePos x="0" y="0"/>
            <wp:positionH relativeFrom="column">
              <wp:posOffset>349250</wp:posOffset>
            </wp:positionH>
            <wp:positionV relativeFrom="paragraph">
              <wp:posOffset>9525</wp:posOffset>
            </wp:positionV>
            <wp:extent cx="969010" cy="913044"/>
            <wp:effectExtent l="0" t="0" r="2540" b="1905"/>
            <wp:wrapNone/>
            <wp:docPr id="11"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969010" cy="913044"/>
                    </a:xfrm>
                    <a:prstGeom prst="rect">
                      <a:avLst/>
                    </a:prstGeom>
                  </pic:spPr>
                </pic:pic>
              </a:graphicData>
            </a:graphic>
            <wp14:sizeRelH relativeFrom="margin">
              <wp14:pctWidth>0</wp14:pctWidth>
            </wp14:sizeRelH>
            <wp14:sizeRelV relativeFrom="margin">
              <wp14:pctHeight>0</wp14:pctHeight>
            </wp14:sizeRelV>
          </wp:anchor>
        </w:drawing>
      </w:r>
      <w:r w:rsidRPr="00156EC1">
        <w:rPr>
          <w:rFonts w:ascii="Arial" w:hAnsi="Arial" w:eastAsia="Arial" w:cs="Arial"/>
          <w:b/>
          <w:bCs/>
        </w:rPr>
        <w:t xml:space="preserve">Firma: </w:t>
      </w:r>
    </w:p>
    <w:p w:rsidRPr="00156EC1" w:rsidR="00025D32" w:rsidP="00025D32" w:rsidRDefault="00025D32" w14:paraId="68508DED" w14:textId="77777777">
      <w:pPr>
        <w:spacing w:after="0" w:line="240" w:lineRule="auto"/>
        <w:jc w:val="both"/>
        <w:rPr>
          <w:rFonts w:ascii="Arial" w:hAnsi="Arial" w:eastAsia="Arial" w:cs="Arial"/>
          <w:b/>
          <w:bCs/>
        </w:rPr>
      </w:pPr>
    </w:p>
    <w:p w:rsidRPr="00156EC1" w:rsidR="00025D32" w:rsidP="00025D32" w:rsidRDefault="00025D32" w14:paraId="7561B2E2" w14:textId="77777777">
      <w:pPr>
        <w:spacing w:after="0" w:line="240" w:lineRule="auto"/>
        <w:jc w:val="both"/>
        <w:rPr>
          <w:rFonts w:ascii="Arial" w:hAnsi="Arial" w:eastAsia="Arial" w:cs="Arial"/>
          <w:b/>
          <w:bCs/>
        </w:rPr>
      </w:pPr>
    </w:p>
    <w:p w:rsidRPr="00156EC1" w:rsidR="00025D32" w:rsidP="00025D32" w:rsidRDefault="00025D32" w14:paraId="40188DA0" w14:textId="77777777">
      <w:pPr>
        <w:spacing w:after="0" w:line="240" w:lineRule="auto"/>
        <w:jc w:val="both"/>
        <w:rPr>
          <w:rFonts w:ascii="Arial" w:hAnsi="Arial" w:eastAsia="Arial" w:cs="Arial"/>
          <w:b/>
          <w:bCs/>
        </w:rPr>
      </w:pPr>
    </w:p>
    <w:p w:rsidRPr="00156EC1" w:rsidR="00025D32" w:rsidP="00025D32" w:rsidRDefault="00025D32" w14:paraId="08FE00FB" w14:textId="77777777">
      <w:pPr>
        <w:spacing w:after="0" w:line="240" w:lineRule="auto"/>
        <w:jc w:val="both"/>
        <w:rPr>
          <w:rFonts w:ascii="Arial" w:hAnsi="Arial" w:eastAsia="Arial" w:cs="Arial"/>
        </w:rPr>
      </w:pPr>
      <w:r w:rsidRPr="00156EC1">
        <w:rPr>
          <w:rFonts w:ascii="Arial" w:hAnsi="Arial" w:eastAsia="Arial" w:cs="Arial"/>
          <w:b/>
          <w:bCs/>
        </w:rPr>
        <w:t>Elaboró: Mary Basto Monsalve</w:t>
      </w:r>
    </w:p>
    <w:p w:rsidRPr="00156EC1" w:rsidR="00025D32" w:rsidP="00025D32" w:rsidRDefault="00025D32" w14:paraId="13784619" w14:textId="77777777">
      <w:pPr>
        <w:spacing w:after="0" w:line="240" w:lineRule="auto"/>
        <w:jc w:val="both"/>
        <w:rPr>
          <w:rFonts w:ascii="Arial" w:hAnsi="Arial" w:eastAsia="Arial" w:cs="Arial"/>
        </w:rPr>
      </w:pPr>
      <w:r w:rsidRPr="00156EC1">
        <w:rPr>
          <w:rFonts w:ascii="Arial" w:hAnsi="Arial" w:eastAsia="Arial" w:cs="Arial"/>
          <w:b/>
          <w:bCs/>
        </w:rPr>
        <w:t>Sala de monitoreo – Viceministerio de Minas</w:t>
      </w:r>
    </w:p>
    <w:p w:rsidR="005C508F" w:rsidP="000D0B7B" w:rsidRDefault="005C508F" w14:paraId="7533D6BA" w14:textId="77777777">
      <w:pPr>
        <w:spacing w:after="0" w:line="300" w:lineRule="auto"/>
      </w:pPr>
    </w:p>
    <w:sectPr w:rsidR="005C508F">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int2:observations>
    <int2:textHash int2:hashCode="ADEjQxgxDYmrXp" int2:id="lmpNoXIJ">
      <int2:state int2:type="spell" int2:value="Rejected"/>
    </int2:textHash>
    <int2:textHash int2:hashCode="pN5TooDbh8ag0+" int2:id="vs5DlvTK">
      <int2:state int2:type="spell" int2:value="Rejected"/>
    </int2:textHash>
    <int2:textHash int2:hashCode="JV4NObxEv4imZc" int2:id="ZnlLMsHm">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DA64"/>
    <w:multiLevelType w:val="hybridMultilevel"/>
    <w:tmpl w:val="895C39F6"/>
    <w:lvl w:ilvl="0" w:tplc="1CAAE9D6">
      <w:start w:val="1"/>
      <w:numFmt w:val="bullet"/>
      <w:lvlText w:val=""/>
      <w:lvlJc w:val="left"/>
      <w:pPr>
        <w:ind w:left="720" w:hanging="360"/>
      </w:pPr>
      <w:rPr>
        <w:rFonts w:hint="default" w:ascii="Symbol" w:hAnsi="Symbol"/>
      </w:rPr>
    </w:lvl>
    <w:lvl w:ilvl="1" w:tplc="39525852">
      <w:start w:val="1"/>
      <w:numFmt w:val="bullet"/>
      <w:lvlText w:val="o"/>
      <w:lvlJc w:val="left"/>
      <w:pPr>
        <w:ind w:left="1440" w:hanging="360"/>
      </w:pPr>
      <w:rPr>
        <w:rFonts w:hint="default" w:ascii="Courier New" w:hAnsi="Courier New"/>
      </w:rPr>
    </w:lvl>
    <w:lvl w:ilvl="2" w:tplc="A1EC72EA">
      <w:start w:val="1"/>
      <w:numFmt w:val="bullet"/>
      <w:lvlText w:val=""/>
      <w:lvlJc w:val="left"/>
      <w:pPr>
        <w:ind w:left="2160" w:hanging="360"/>
      </w:pPr>
      <w:rPr>
        <w:rFonts w:hint="default" w:ascii="Wingdings" w:hAnsi="Wingdings"/>
      </w:rPr>
    </w:lvl>
    <w:lvl w:ilvl="3" w:tplc="0B62F308">
      <w:start w:val="1"/>
      <w:numFmt w:val="bullet"/>
      <w:lvlText w:val=""/>
      <w:lvlJc w:val="left"/>
      <w:pPr>
        <w:ind w:left="2880" w:hanging="360"/>
      </w:pPr>
      <w:rPr>
        <w:rFonts w:hint="default" w:ascii="Symbol" w:hAnsi="Symbol"/>
      </w:rPr>
    </w:lvl>
    <w:lvl w:ilvl="4" w:tplc="394C78D4">
      <w:start w:val="1"/>
      <w:numFmt w:val="bullet"/>
      <w:lvlText w:val="o"/>
      <w:lvlJc w:val="left"/>
      <w:pPr>
        <w:ind w:left="3600" w:hanging="360"/>
      </w:pPr>
      <w:rPr>
        <w:rFonts w:hint="default" w:ascii="Courier New" w:hAnsi="Courier New"/>
      </w:rPr>
    </w:lvl>
    <w:lvl w:ilvl="5" w:tplc="D64238DE">
      <w:start w:val="1"/>
      <w:numFmt w:val="bullet"/>
      <w:lvlText w:val=""/>
      <w:lvlJc w:val="left"/>
      <w:pPr>
        <w:ind w:left="4320" w:hanging="360"/>
      </w:pPr>
      <w:rPr>
        <w:rFonts w:hint="default" w:ascii="Wingdings" w:hAnsi="Wingdings"/>
      </w:rPr>
    </w:lvl>
    <w:lvl w:ilvl="6" w:tplc="147AEAF8">
      <w:start w:val="1"/>
      <w:numFmt w:val="bullet"/>
      <w:lvlText w:val=""/>
      <w:lvlJc w:val="left"/>
      <w:pPr>
        <w:ind w:left="5040" w:hanging="360"/>
      </w:pPr>
      <w:rPr>
        <w:rFonts w:hint="default" w:ascii="Symbol" w:hAnsi="Symbol"/>
      </w:rPr>
    </w:lvl>
    <w:lvl w:ilvl="7" w:tplc="BA9222AA">
      <w:start w:val="1"/>
      <w:numFmt w:val="bullet"/>
      <w:lvlText w:val="o"/>
      <w:lvlJc w:val="left"/>
      <w:pPr>
        <w:ind w:left="5760" w:hanging="360"/>
      </w:pPr>
      <w:rPr>
        <w:rFonts w:hint="default" w:ascii="Courier New" w:hAnsi="Courier New"/>
      </w:rPr>
    </w:lvl>
    <w:lvl w:ilvl="8" w:tplc="2A1CD2F2">
      <w:start w:val="1"/>
      <w:numFmt w:val="bullet"/>
      <w:lvlText w:val=""/>
      <w:lvlJc w:val="left"/>
      <w:pPr>
        <w:ind w:left="6480" w:hanging="360"/>
      </w:pPr>
      <w:rPr>
        <w:rFonts w:hint="default" w:ascii="Wingdings" w:hAnsi="Wingdings"/>
      </w:rPr>
    </w:lvl>
  </w:abstractNum>
  <w:abstractNum w:abstractNumId="1" w15:restartNumberingAfterBreak="0">
    <w:nsid w:val="03405E1F"/>
    <w:multiLevelType w:val="multilevel"/>
    <w:tmpl w:val="05640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D08ECA"/>
    <w:multiLevelType w:val="hybridMultilevel"/>
    <w:tmpl w:val="15548CA4"/>
    <w:lvl w:ilvl="0" w:tplc="ED743CEC">
      <w:start w:val="1"/>
      <w:numFmt w:val="bullet"/>
      <w:lvlText w:val="-"/>
      <w:lvlJc w:val="left"/>
      <w:pPr>
        <w:ind w:left="720" w:hanging="360"/>
      </w:pPr>
      <w:rPr>
        <w:rFonts w:hint="default" w:ascii="&quot;Times New Roman&quot;,serif" w:hAnsi="&quot;Times New Roman&quot;,serif"/>
      </w:rPr>
    </w:lvl>
    <w:lvl w:ilvl="1" w:tplc="B644D914">
      <w:start w:val="1"/>
      <w:numFmt w:val="bullet"/>
      <w:lvlText w:val="o"/>
      <w:lvlJc w:val="left"/>
      <w:pPr>
        <w:ind w:left="1440" w:hanging="360"/>
      </w:pPr>
      <w:rPr>
        <w:rFonts w:hint="default" w:ascii="Courier New" w:hAnsi="Courier New"/>
      </w:rPr>
    </w:lvl>
    <w:lvl w:ilvl="2" w:tplc="5972F888">
      <w:start w:val="1"/>
      <w:numFmt w:val="bullet"/>
      <w:lvlText w:val=""/>
      <w:lvlJc w:val="left"/>
      <w:pPr>
        <w:ind w:left="2160" w:hanging="360"/>
      </w:pPr>
      <w:rPr>
        <w:rFonts w:hint="default" w:ascii="Wingdings" w:hAnsi="Wingdings"/>
      </w:rPr>
    </w:lvl>
    <w:lvl w:ilvl="3" w:tplc="3E163586">
      <w:start w:val="1"/>
      <w:numFmt w:val="bullet"/>
      <w:lvlText w:val=""/>
      <w:lvlJc w:val="left"/>
      <w:pPr>
        <w:ind w:left="2880" w:hanging="360"/>
      </w:pPr>
      <w:rPr>
        <w:rFonts w:hint="default" w:ascii="Symbol" w:hAnsi="Symbol"/>
      </w:rPr>
    </w:lvl>
    <w:lvl w:ilvl="4" w:tplc="DC6EF530">
      <w:start w:val="1"/>
      <w:numFmt w:val="bullet"/>
      <w:lvlText w:val="o"/>
      <w:lvlJc w:val="left"/>
      <w:pPr>
        <w:ind w:left="3600" w:hanging="360"/>
      </w:pPr>
      <w:rPr>
        <w:rFonts w:hint="default" w:ascii="Courier New" w:hAnsi="Courier New"/>
      </w:rPr>
    </w:lvl>
    <w:lvl w:ilvl="5" w:tplc="F4C8652A">
      <w:start w:val="1"/>
      <w:numFmt w:val="bullet"/>
      <w:lvlText w:val=""/>
      <w:lvlJc w:val="left"/>
      <w:pPr>
        <w:ind w:left="4320" w:hanging="360"/>
      </w:pPr>
      <w:rPr>
        <w:rFonts w:hint="default" w:ascii="Wingdings" w:hAnsi="Wingdings"/>
      </w:rPr>
    </w:lvl>
    <w:lvl w:ilvl="6" w:tplc="908A8806">
      <w:start w:val="1"/>
      <w:numFmt w:val="bullet"/>
      <w:lvlText w:val=""/>
      <w:lvlJc w:val="left"/>
      <w:pPr>
        <w:ind w:left="5040" w:hanging="360"/>
      </w:pPr>
      <w:rPr>
        <w:rFonts w:hint="default" w:ascii="Symbol" w:hAnsi="Symbol"/>
      </w:rPr>
    </w:lvl>
    <w:lvl w:ilvl="7" w:tplc="D9006D78">
      <w:start w:val="1"/>
      <w:numFmt w:val="bullet"/>
      <w:lvlText w:val="o"/>
      <w:lvlJc w:val="left"/>
      <w:pPr>
        <w:ind w:left="5760" w:hanging="360"/>
      </w:pPr>
      <w:rPr>
        <w:rFonts w:hint="default" w:ascii="Courier New" w:hAnsi="Courier New"/>
      </w:rPr>
    </w:lvl>
    <w:lvl w:ilvl="8" w:tplc="00EC94B8">
      <w:start w:val="1"/>
      <w:numFmt w:val="bullet"/>
      <w:lvlText w:val=""/>
      <w:lvlJc w:val="left"/>
      <w:pPr>
        <w:ind w:left="6480" w:hanging="360"/>
      </w:pPr>
      <w:rPr>
        <w:rFonts w:hint="default" w:ascii="Wingdings" w:hAnsi="Wingdings"/>
      </w:rPr>
    </w:lvl>
  </w:abstractNum>
  <w:abstractNum w:abstractNumId="3" w15:restartNumberingAfterBreak="0">
    <w:nsid w:val="20494FC4"/>
    <w:multiLevelType w:val="hybridMultilevel"/>
    <w:tmpl w:val="D68C3F1A"/>
    <w:lvl w:ilvl="0" w:tplc="2522D17C">
      <w:start w:val="1"/>
      <w:numFmt w:val="bullet"/>
      <w:lvlText w:val=""/>
      <w:lvlJc w:val="left"/>
      <w:pPr>
        <w:ind w:left="720" w:hanging="360"/>
      </w:pPr>
      <w:rPr>
        <w:rFonts w:hint="default" w:ascii="Symbol" w:hAnsi="Symbol"/>
      </w:rPr>
    </w:lvl>
    <w:lvl w:ilvl="1" w:tplc="3FA63A0A">
      <w:start w:val="1"/>
      <w:numFmt w:val="bullet"/>
      <w:lvlText w:val="o"/>
      <w:lvlJc w:val="left"/>
      <w:pPr>
        <w:ind w:left="1440" w:hanging="360"/>
      </w:pPr>
      <w:rPr>
        <w:rFonts w:hint="default" w:ascii="Courier New" w:hAnsi="Courier New"/>
      </w:rPr>
    </w:lvl>
    <w:lvl w:ilvl="2" w:tplc="EDCAF242">
      <w:start w:val="1"/>
      <w:numFmt w:val="bullet"/>
      <w:lvlText w:val=""/>
      <w:lvlJc w:val="left"/>
      <w:pPr>
        <w:ind w:left="2160" w:hanging="360"/>
      </w:pPr>
      <w:rPr>
        <w:rFonts w:hint="default" w:ascii="Wingdings" w:hAnsi="Wingdings"/>
      </w:rPr>
    </w:lvl>
    <w:lvl w:ilvl="3" w:tplc="982448F6">
      <w:start w:val="1"/>
      <w:numFmt w:val="bullet"/>
      <w:lvlText w:val=""/>
      <w:lvlJc w:val="left"/>
      <w:pPr>
        <w:ind w:left="2880" w:hanging="360"/>
      </w:pPr>
      <w:rPr>
        <w:rFonts w:hint="default" w:ascii="Symbol" w:hAnsi="Symbol"/>
      </w:rPr>
    </w:lvl>
    <w:lvl w:ilvl="4" w:tplc="5A2E0B74">
      <w:start w:val="1"/>
      <w:numFmt w:val="bullet"/>
      <w:lvlText w:val="o"/>
      <w:lvlJc w:val="left"/>
      <w:pPr>
        <w:ind w:left="3600" w:hanging="360"/>
      </w:pPr>
      <w:rPr>
        <w:rFonts w:hint="default" w:ascii="Courier New" w:hAnsi="Courier New"/>
      </w:rPr>
    </w:lvl>
    <w:lvl w:ilvl="5" w:tplc="DF6E3820">
      <w:start w:val="1"/>
      <w:numFmt w:val="bullet"/>
      <w:lvlText w:val=""/>
      <w:lvlJc w:val="left"/>
      <w:pPr>
        <w:ind w:left="4320" w:hanging="360"/>
      </w:pPr>
      <w:rPr>
        <w:rFonts w:hint="default" w:ascii="Wingdings" w:hAnsi="Wingdings"/>
      </w:rPr>
    </w:lvl>
    <w:lvl w:ilvl="6" w:tplc="9A60F368">
      <w:start w:val="1"/>
      <w:numFmt w:val="bullet"/>
      <w:lvlText w:val=""/>
      <w:lvlJc w:val="left"/>
      <w:pPr>
        <w:ind w:left="5040" w:hanging="360"/>
      </w:pPr>
      <w:rPr>
        <w:rFonts w:hint="default" w:ascii="Symbol" w:hAnsi="Symbol"/>
      </w:rPr>
    </w:lvl>
    <w:lvl w:ilvl="7" w:tplc="91A4C3EC">
      <w:start w:val="1"/>
      <w:numFmt w:val="bullet"/>
      <w:lvlText w:val="o"/>
      <w:lvlJc w:val="left"/>
      <w:pPr>
        <w:ind w:left="5760" w:hanging="360"/>
      </w:pPr>
      <w:rPr>
        <w:rFonts w:hint="default" w:ascii="Courier New" w:hAnsi="Courier New"/>
      </w:rPr>
    </w:lvl>
    <w:lvl w:ilvl="8" w:tplc="D2827738">
      <w:start w:val="1"/>
      <w:numFmt w:val="bullet"/>
      <w:lvlText w:val=""/>
      <w:lvlJc w:val="left"/>
      <w:pPr>
        <w:ind w:left="6480" w:hanging="360"/>
      </w:pPr>
      <w:rPr>
        <w:rFonts w:hint="default" w:ascii="Wingdings" w:hAnsi="Wingdings"/>
      </w:rPr>
    </w:lvl>
  </w:abstractNum>
  <w:abstractNum w:abstractNumId="4" w15:restartNumberingAfterBreak="0">
    <w:nsid w:val="2133CA4C"/>
    <w:multiLevelType w:val="hybridMultilevel"/>
    <w:tmpl w:val="4E0A6D5A"/>
    <w:lvl w:ilvl="0" w:tplc="87265034">
      <w:start w:val="1"/>
      <w:numFmt w:val="bullet"/>
      <w:lvlText w:val=""/>
      <w:lvlJc w:val="left"/>
      <w:pPr>
        <w:ind w:left="720" w:hanging="360"/>
      </w:pPr>
      <w:rPr>
        <w:rFonts w:hint="default" w:ascii="Symbol" w:hAnsi="Symbol"/>
      </w:rPr>
    </w:lvl>
    <w:lvl w:ilvl="1" w:tplc="5DE813AA">
      <w:start w:val="1"/>
      <w:numFmt w:val="bullet"/>
      <w:lvlText w:val="o"/>
      <w:lvlJc w:val="left"/>
      <w:pPr>
        <w:ind w:left="1440" w:hanging="360"/>
      </w:pPr>
      <w:rPr>
        <w:rFonts w:hint="default" w:ascii="Courier New" w:hAnsi="Courier New"/>
      </w:rPr>
    </w:lvl>
    <w:lvl w:ilvl="2" w:tplc="E42E5234">
      <w:start w:val="1"/>
      <w:numFmt w:val="bullet"/>
      <w:lvlText w:val=""/>
      <w:lvlJc w:val="left"/>
      <w:pPr>
        <w:ind w:left="2160" w:hanging="360"/>
      </w:pPr>
      <w:rPr>
        <w:rFonts w:hint="default" w:ascii="Wingdings" w:hAnsi="Wingdings"/>
      </w:rPr>
    </w:lvl>
    <w:lvl w:ilvl="3" w:tplc="F734092E">
      <w:start w:val="1"/>
      <w:numFmt w:val="bullet"/>
      <w:lvlText w:val=""/>
      <w:lvlJc w:val="left"/>
      <w:pPr>
        <w:ind w:left="2880" w:hanging="360"/>
      </w:pPr>
      <w:rPr>
        <w:rFonts w:hint="default" w:ascii="Symbol" w:hAnsi="Symbol"/>
      </w:rPr>
    </w:lvl>
    <w:lvl w:ilvl="4" w:tplc="83CA4028">
      <w:start w:val="1"/>
      <w:numFmt w:val="bullet"/>
      <w:lvlText w:val="o"/>
      <w:lvlJc w:val="left"/>
      <w:pPr>
        <w:ind w:left="3600" w:hanging="360"/>
      </w:pPr>
      <w:rPr>
        <w:rFonts w:hint="default" w:ascii="Courier New" w:hAnsi="Courier New"/>
      </w:rPr>
    </w:lvl>
    <w:lvl w:ilvl="5" w:tplc="B7E8C660">
      <w:start w:val="1"/>
      <w:numFmt w:val="bullet"/>
      <w:lvlText w:val=""/>
      <w:lvlJc w:val="left"/>
      <w:pPr>
        <w:ind w:left="4320" w:hanging="360"/>
      </w:pPr>
      <w:rPr>
        <w:rFonts w:hint="default" w:ascii="Wingdings" w:hAnsi="Wingdings"/>
      </w:rPr>
    </w:lvl>
    <w:lvl w:ilvl="6" w:tplc="F9ACE5BE">
      <w:start w:val="1"/>
      <w:numFmt w:val="bullet"/>
      <w:lvlText w:val=""/>
      <w:lvlJc w:val="left"/>
      <w:pPr>
        <w:ind w:left="5040" w:hanging="360"/>
      </w:pPr>
      <w:rPr>
        <w:rFonts w:hint="default" w:ascii="Symbol" w:hAnsi="Symbol"/>
      </w:rPr>
    </w:lvl>
    <w:lvl w:ilvl="7" w:tplc="5FAA945C">
      <w:start w:val="1"/>
      <w:numFmt w:val="bullet"/>
      <w:lvlText w:val="o"/>
      <w:lvlJc w:val="left"/>
      <w:pPr>
        <w:ind w:left="5760" w:hanging="360"/>
      </w:pPr>
      <w:rPr>
        <w:rFonts w:hint="default" w:ascii="Courier New" w:hAnsi="Courier New"/>
      </w:rPr>
    </w:lvl>
    <w:lvl w:ilvl="8" w:tplc="13CA8012">
      <w:start w:val="1"/>
      <w:numFmt w:val="bullet"/>
      <w:lvlText w:val=""/>
      <w:lvlJc w:val="left"/>
      <w:pPr>
        <w:ind w:left="6480" w:hanging="360"/>
      </w:pPr>
      <w:rPr>
        <w:rFonts w:hint="default" w:ascii="Wingdings" w:hAnsi="Wingdings"/>
      </w:rPr>
    </w:lvl>
  </w:abstractNum>
  <w:abstractNum w:abstractNumId="5" w15:restartNumberingAfterBreak="0">
    <w:nsid w:val="246754B1"/>
    <w:multiLevelType w:val="hybridMultilevel"/>
    <w:tmpl w:val="AB903962"/>
    <w:lvl w:ilvl="0" w:tplc="CC5C64FE">
      <w:start w:val="1"/>
      <w:numFmt w:val="bullet"/>
      <w:lvlText w:val=""/>
      <w:lvlJc w:val="left"/>
      <w:pPr>
        <w:ind w:left="720" w:hanging="360"/>
      </w:pPr>
      <w:rPr>
        <w:rFonts w:hint="default" w:ascii="Symbol" w:hAnsi="Symbol"/>
      </w:rPr>
    </w:lvl>
    <w:lvl w:ilvl="1" w:tplc="E018915C">
      <w:start w:val="1"/>
      <w:numFmt w:val="bullet"/>
      <w:lvlText w:val="o"/>
      <w:lvlJc w:val="left"/>
      <w:pPr>
        <w:ind w:left="1440" w:hanging="360"/>
      </w:pPr>
      <w:rPr>
        <w:rFonts w:hint="default" w:ascii="Courier New" w:hAnsi="Courier New"/>
      </w:rPr>
    </w:lvl>
    <w:lvl w:ilvl="2" w:tplc="E534AD6E">
      <w:start w:val="1"/>
      <w:numFmt w:val="bullet"/>
      <w:lvlText w:val=""/>
      <w:lvlJc w:val="left"/>
      <w:pPr>
        <w:ind w:left="2160" w:hanging="360"/>
      </w:pPr>
      <w:rPr>
        <w:rFonts w:hint="default" w:ascii="Wingdings" w:hAnsi="Wingdings"/>
      </w:rPr>
    </w:lvl>
    <w:lvl w:ilvl="3" w:tplc="FD5C6A38">
      <w:start w:val="1"/>
      <w:numFmt w:val="bullet"/>
      <w:lvlText w:val=""/>
      <w:lvlJc w:val="left"/>
      <w:pPr>
        <w:ind w:left="2880" w:hanging="360"/>
      </w:pPr>
      <w:rPr>
        <w:rFonts w:hint="default" w:ascii="Symbol" w:hAnsi="Symbol"/>
      </w:rPr>
    </w:lvl>
    <w:lvl w:ilvl="4" w:tplc="603EAAA8">
      <w:start w:val="1"/>
      <w:numFmt w:val="bullet"/>
      <w:lvlText w:val="o"/>
      <w:lvlJc w:val="left"/>
      <w:pPr>
        <w:ind w:left="3600" w:hanging="360"/>
      </w:pPr>
      <w:rPr>
        <w:rFonts w:hint="default" w:ascii="Courier New" w:hAnsi="Courier New"/>
      </w:rPr>
    </w:lvl>
    <w:lvl w:ilvl="5" w:tplc="5F72ECC4">
      <w:start w:val="1"/>
      <w:numFmt w:val="bullet"/>
      <w:lvlText w:val=""/>
      <w:lvlJc w:val="left"/>
      <w:pPr>
        <w:ind w:left="4320" w:hanging="360"/>
      </w:pPr>
      <w:rPr>
        <w:rFonts w:hint="default" w:ascii="Wingdings" w:hAnsi="Wingdings"/>
      </w:rPr>
    </w:lvl>
    <w:lvl w:ilvl="6" w:tplc="DF78B9DC">
      <w:start w:val="1"/>
      <w:numFmt w:val="bullet"/>
      <w:lvlText w:val=""/>
      <w:lvlJc w:val="left"/>
      <w:pPr>
        <w:ind w:left="5040" w:hanging="360"/>
      </w:pPr>
      <w:rPr>
        <w:rFonts w:hint="default" w:ascii="Symbol" w:hAnsi="Symbol"/>
      </w:rPr>
    </w:lvl>
    <w:lvl w:ilvl="7" w:tplc="BD9A3EA2">
      <w:start w:val="1"/>
      <w:numFmt w:val="bullet"/>
      <w:lvlText w:val="o"/>
      <w:lvlJc w:val="left"/>
      <w:pPr>
        <w:ind w:left="5760" w:hanging="360"/>
      </w:pPr>
      <w:rPr>
        <w:rFonts w:hint="default" w:ascii="Courier New" w:hAnsi="Courier New"/>
      </w:rPr>
    </w:lvl>
    <w:lvl w:ilvl="8" w:tplc="60C2585E">
      <w:start w:val="1"/>
      <w:numFmt w:val="bullet"/>
      <w:lvlText w:val=""/>
      <w:lvlJc w:val="left"/>
      <w:pPr>
        <w:ind w:left="6480" w:hanging="360"/>
      </w:pPr>
      <w:rPr>
        <w:rFonts w:hint="default" w:ascii="Wingdings" w:hAnsi="Wingdings"/>
      </w:rPr>
    </w:lvl>
  </w:abstractNum>
  <w:abstractNum w:abstractNumId="6" w15:restartNumberingAfterBreak="0">
    <w:nsid w:val="292F7EC7"/>
    <w:multiLevelType w:val="hybridMultilevel"/>
    <w:tmpl w:val="9620EECE"/>
    <w:lvl w:ilvl="0" w:tplc="DFB47F8E">
      <w:start w:val="1"/>
      <w:numFmt w:val="bullet"/>
      <w:lvlText w:val=""/>
      <w:lvlJc w:val="left"/>
      <w:pPr>
        <w:ind w:left="720" w:hanging="360"/>
      </w:pPr>
      <w:rPr>
        <w:rFonts w:hint="default" w:ascii="Symbol" w:hAnsi="Symbol"/>
      </w:rPr>
    </w:lvl>
    <w:lvl w:ilvl="1" w:tplc="E9FE7156">
      <w:start w:val="1"/>
      <w:numFmt w:val="bullet"/>
      <w:lvlText w:val="o"/>
      <w:lvlJc w:val="left"/>
      <w:pPr>
        <w:ind w:left="1440" w:hanging="360"/>
      </w:pPr>
      <w:rPr>
        <w:rFonts w:hint="default" w:ascii="Courier New" w:hAnsi="Courier New"/>
      </w:rPr>
    </w:lvl>
    <w:lvl w:ilvl="2" w:tplc="79985036">
      <w:start w:val="1"/>
      <w:numFmt w:val="bullet"/>
      <w:lvlText w:val=""/>
      <w:lvlJc w:val="left"/>
      <w:pPr>
        <w:ind w:left="2160" w:hanging="360"/>
      </w:pPr>
      <w:rPr>
        <w:rFonts w:hint="default" w:ascii="Wingdings" w:hAnsi="Wingdings"/>
      </w:rPr>
    </w:lvl>
    <w:lvl w:ilvl="3" w:tplc="C108D21A">
      <w:start w:val="1"/>
      <w:numFmt w:val="bullet"/>
      <w:lvlText w:val=""/>
      <w:lvlJc w:val="left"/>
      <w:pPr>
        <w:ind w:left="2880" w:hanging="360"/>
      </w:pPr>
      <w:rPr>
        <w:rFonts w:hint="default" w:ascii="Symbol" w:hAnsi="Symbol"/>
      </w:rPr>
    </w:lvl>
    <w:lvl w:ilvl="4" w:tplc="EF8452AE">
      <w:start w:val="1"/>
      <w:numFmt w:val="bullet"/>
      <w:lvlText w:val="o"/>
      <w:lvlJc w:val="left"/>
      <w:pPr>
        <w:ind w:left="3600" w:hanging="360"/>
      </w:pPr>
      <w:rPr>
        <w:rFonts w:hint="default" w:ascii="Courier New" w:hAnsi="Courier New"/>
      </w:rPr>
    </w:lvl>
    <w:lvl w:ilvl="5" w:tplc="69322D0C">
      <w:start w:val="1"/>
      <w:numFmt w:val="bullet"/>
      <w:lvlText w:val=""/>
      <w:lvlJc w:val="left"/>
      <w:pPr>
        <w:ind w:left="4320" w:hanging="360"/>
      </w:pPr>
      <w:rPr>
        <w:rFonts w:hint="default" w:ascii="Wingdings" w:hAnsi="Wingdings"/>
      </w:rPr>
    </w:lvl>
    <w:lvl w:ilvl="6" w:tplc="9D8EE0FE">
      <w:start w:val="1"/>
      <w:numFmt w:val="bullet"/>
      <w:lvlText w:val=""/>
      <w:lvlJc w:val="left"/>
      <w:pPr>
        <w:ind w:left="5040" w:hanging="360"/>
      </w:pPr>
      <w:rPr>
        <w:rFonts w:hint="default" w:ascii="Symbol" w:hAnsi="Symbol"/>
      </w:rPr>
    </w:lvl>
    <w:lvl w:ilvl="7" w:tplc="129EA8CC">
      <w:start w:val="1"/>
      <w:numFmt w:val="bullet"/>
      <w:lvlText w:val="o"/>
      <w:lvlJc w:val="left"/>
      <w:pPr>
        <w:ind w:left="5760" w:hanging="360"/>
      </w:pPr>
      <w:rPr>
        <w:rFonts w:hint="default" w:ascii="Courier New" w:hAnsi="Courier New"/>
      </w:rPr>
    </w:lvl>
    <w:lvl w:ilvl="8" w:tplc="25AED7E6">
      <w:start w:val="1"/>
      <w:numFmt w:val="bullet"/>
      <w:lvlText w:val=""/>
      <w:lvlJc w:val="left"/>
      <w:pPr>
        <w:ind w:left="6480" w:hanging="360"/>
      </w:pPr>
      <w:rPr>
        <w:rFonts w:hint="default" w:ascii="Wingdings" w:hAnsi="Wingdings"/>
      </w:rPr>
    </w:lvl>
  </w:abstractNum>
  <w:abstractNum w:abstractNumId="7" w15:restartNumberingAfterBreak="0">
    <w:nsid w:val="2E676DC6"/>
    <w:multiLevelType w:val="multilevel"/>
    <w:tmpl w:val="16C6F8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FF21EFF"/>
    <w:multiLevelType w:val="multilevel"/>
    <w:tmpl w:val="A9EEA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6CC31C8"/>
    <w:multiLevelType w:val="hybridMultilevel"/>
    <w:tmpl w:val="76704A02"/>
    <w:lvl w:ilvl="0" w:tplc="C27C8F4A">
      <w:start w:val="1"/>
      <w:numFmt w:val="bullet"/>
      <w:lvlText w:val="-"/>
      <w:lvlJc w:val="left"/>
      <w:pPr>
        <w:ind w:left="720" w:hanging="360"/>
      </w:pPr>
      <w:rPr>
        <w:rFonts w:hint="default" w:ascii="Aptos" w:hAnsi="Aptos"/>
      </w:rPr>
    </w:lvl>
    <w:lvl w:ilvl="1" w:tplc="76B0D8A8">
      <w:start w:val="1"/>
      <w:numFmt w:val="bullet"/>
      <w:lvlText w:val="o"/>
      <w:lvlJc w:val="left"/>
      <w:pPr>
        <w:ind w:left="1440" w:hanging="360"/>
      </w:pPr>
      <w:rPr>
        <w:rFonts w:hint="default" w:ascii="Courier New" w:hAnsi="Courier New"/>
      </w:rPr>
    </w:lvl>
    <w:lvl w:ilvl="2" w:tplc="5C06D496">
      <w:start w:val="1"/>
      <w:numFmt w:val="bullet"/>
      <w:lvlText w:val=""/>
      <w:lvlJc w:val="left"/>
      <w:pPr>
        <w:ind w:left="2160" w:hanging="360"/>
      </w:pPr>
      <w:rPr>
        <w:rFonts w:hint="default" w:ascii="Wingdings" w:hAnsi="Wingdings"/>
      </w:rPr>
    </w:lvl>
    <w:lvl w:ilvl="3" w:tplc="FB9E7000">
      <w:start w:val="1"/>
      <w:numFmt w:val="bullet"/>
      <w:lvlText w:val=""/>
      <w:lvlJc w:val="left"/>
      <w:pPr>
        <w:ind w:left="2880" w:hanging="360"/>
      </w:pPr>
      <w:rPr>
        <w:rFonts w:hint="default" w:ascii="Symbol" w:hAnsi="Symbol"/>
      </w:rPr>
    </w:lvl>
    <w:lvl w:ilvl="4" w:tplc="3B56C0A2">
      <w:start w:val="1"/>
      <w:numFmt w:val="bullet"/>
      <w:lvlText w:val="o"/>
      <w:lvlJc w:val="left"/>
      <w:pPr>
        <w:ind w:left="3600" w:hanging="360"/>
      </w:pPr>
      <w:rPr>
        <w:rFonts w:hint="default" w:ascii="Courier New" w:hAnsi="Courier New"/>
      </w:rPr>
    </w:lvl>
    <w:lvl w:ilvl="5" w:tplc="88B87CAC">
      <w:start w:val="1"/>
      <w:numFmt w:val="bullet"/>
      <w:lvlText w:val=""/>
      <w:lvlJc w:val="left"/>
      <w:pPr>
        <w:ind w:left="4320" w:hanging="360"/>
      </w:pPr>
      <w:rPr>
        <w:rFonts w:hint="default" w:ascii="Wingdings" w:hAnsi="Wingdings"/>
      </w:rPr>
    </w:lvl>
    <w:lvl w:ilvl="6" w:tplc="652838B2">
      <w:start w:val="1"/>
      <w:numFmt w:val="bullet"/>
      <w:lvlText w:val=""/>
      <w:lvlJc w:val="left"/>
      <w:pPr>
        <w:ind w:left="5040" w:hanging="360"/>
      </w:pPr>
      <w:rPr>
        <w:rFonts w:hint="default" w:ascii="Symbol" w:hAnsi="Symbol"/>
      </w:rPr>
    </w:lvl>
    <w:lvl w:ilvl="7" w:tplc="94F631BC">
      <w:start w:val="1"/>
      <w:numFmt w:val="bullet"/>
      <w:lvlText w:val="o"/>
      <w:lvlJc w:val="left"/>
      <w:pPr>
        <w:ind w:left="5760" w:hanging="360"/>
      </w:pPr>
      <w:rPr>
        <w:rFonts w:hint="default" w:ascii="Courier New" w:hAnsi="Courier New"/>
      </w:rPr>
    </w:lvl>
    <w:lvl w:ilvl="8" w:tplc="532C312A">
      <w:start w:val="1"/>
      <w:numFmt w:val="bullet"/>
      <w:lvlText w:val=""/>
      <w:lvlJc w:val="left"/>
      <w:pPr>
        <w:ind w:left="6480" w:hanging="360"/>
      </w:pPr>
      <w:rPr>
        <w:rFonts w:hint="default" w:ascii="Wingdings" w:hAnsi="Wingdings"/>
      </w:rPr>
    </w:lvl>
  </w:abstractNum>
  <w:abstractNum w:abstractNumId="10" w15:restartNumberingAfterBreak="0">
    <w:nsid w:val="3A0C166F"/>
    <w:multiLevelType w:val="hybridMultilevel"/>
    <w:tmpl w:val="9E62817C"/>
    <w:lvl w:ilvl="0" w:tplc="580A0001">
      <w:start w:val="1"/>
      <w:numFmt w:val="bullet"/>
      <w:lvlText w:val=""/>
      <w:lvlJc w:val="left"/>
      <w:pPr>
        <w:ind w:left="1512" w:hanging="360"/>
      </w:pPr>
      <w:rPr>
        <w:rFonts w:hint="default" w:ascii="Symbol" w:hAnsi="Symbol"/>
      </w:rPr>
    </w:lvl>
    <w:lvl w:ilvl="1" w:tplc="580A0003" w:tentative="1">
      <w:start w:val="1"/>
      <w:numFmt w:val="bullet"/>
      <w:lvlText w:val="o"/>
      <w:lvlJc w:val="left"/>
      <w:pPr>
        <w:ind w:left="2232" w:hanging="360"/>
      </w:pPr>
      <w:rPr>
        <w:rFonts w:hint="default" w:ascii="Courier New" w:hAnsi="Courier New" w:cs="Courier New"/>
      </w:rPr>
    </w:lvl>
    <w:lvl w:ilvl="2" w:tplc="580A0005" w:tentative="1">
      <w:start w:val="1"/>
      <w:numFmt w:val="bullet"/>
      <w:lvlText w:val=""/>
      <w:lvlJc w:val="left"/>
      <w:pPr>
        <w:ind w:left="2952" w:hanging="360"/>
      </w:pPr>
      <w:rPr>
        <w:rFonts w:hint="default" w:ascii="Wingdings" w:hAnsi="Wingdings"/>
      </w:rPr>
    </w:lvl>
    <w:lvl w:ilvl="3" w:tplc="580A0001" w:tentative="1">
      <w:start w:val="1"/>
      <w:numFmt w:val="bullet"/>
      <w:lvlText w:val=""/>
      <w:lvlJc w:val="left"/>
      <w:pPr>
        <w:ind w:left="3672" w:hanging="360"/>
      </w:pPr>
      <w:rPr>
        <w:rFonts w:hint="default" w:ascii="Symbol" w:hAnsi="Symbol"/>
      </w:rPr>
    </w:lvl>
    <w:lvl w:ilvl="4" w:tplc="580A0003" w:tentative="1">
      <w:start w:val="1"/>
      <w:numFmt w:val="bullet"/>
      <w:lvlText w:val="o"/>
      <w:lvlJc w:val="left"/>
      <w:pPr>
        <w:ind w:left="4392" w:hanging="360"/>
      </w:pPr>
      <w:rPr>
        <w:rFonts w:hint="default" w:ascii="Courier New" w:hAnsi="Courier New" w:cs="Courier New"/>
      </w:rPr>
    </w:lvl>
    <w:lvl w:ilvl="5" w:tplc="580A0005" w:tentative="1">
      <w:start w:val="1"/>
      <w:numFmt w:val="bullet"/>
      <w:lvlText w:val=""/>
      <w:lvlJc w:val="left"/>
      <w:pPr>
        <w:ind w:left="5112" w:hanging="360"/>
      </w:pPr>
      <w:rPr>
        <w:rFonts w:hint="default" w:ascii="Wingdings" w:hAnsi="Wingdings"/>
      </w:rPr>
    </w:lvl>
    <w:lvl w:ilvl="6" w:tplc="580A0001" w:tentative="1">
      <w:start w:val="1"/>
      <w:numFmt w:val="bullet"/>
      <w:lvlText w:val=""/>
      <w:lvlJc w:val="left"/>
      <w:pPr>
        <w:ind w:left="5832" w:hanging="360"/>
      </w:pPr>
      <w:rPr>
        <w:rFonts w:hint="default" w:ascii="Symbol" w:hAnsi="Symbol"/>
      </w:rPr>
    </w:lvl>
    <w:lvl w:ilvl="7" w:tplc="580A0003" w:tentative="1">
      <w:start w:val="1"/>
      <w:numFmt w:val="bullet"/>
      <w:lvlText w:val="o"/>
      <w:lvlJc w:val="left"/>
      <w:pPr>
        <w:ind w:left="6552" w:hanging="360"/>
      </w:pPr>
      <w:rPr>
        <w:rFonts w:hint="default" w:ascii="Courier New" w:hAnsi="Courier New" w:cs="Courier New"/>
      </w:rPr>
    </w:lvl>
    <w:lvl w:ilvl="8" w:tplc="580A0005" w:tentative="1">
      <w:start w:val="1"/>
      <w:numFmt w:val="bullet"/>
      <w:lvlText w:val=""/>
      <w:lvlJc w:val="left"/>
      <w:pPr>
        <w:ind w:left="7272" w:hanging="360"/>
      </w:pPr>
      <w:rPr>
        <w:rFonts w:hint="default" w:ascii="Wingdings" w:hAnsi="Wingdings"/>
      </w:rPr>
    </w:lvl>
  </w:abstractNum>
  <w:abstractNum w:abstractNumId="11" w15:restartNumberingAfterBreak="0">
    <w:nsid w:val="40827C08"/>
    <w:multiLevelType w:val="multilevel"/>
    <w:tmpl w:val="3B9407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87F7EC5"/>
    <w:multiLevelType w:val="hybridMultilevel"/>
    <w:tmpl w:val="0E7287A0"/>
    <w:lvl w:ilvl="0" w:tplc="AFBA0F3C">
      <w:start w:val="1"/>
      <w:numFmt w:val="bullet"/>
      <w:lvlText w:val=""/>
      <w:lvlJc w:val="left"/>
      <w:pPr>
        <w:ind w:left="720" w:hanging="360"/>
      </w:pPr>
      <w:rPr>
        <w:rFonts w:hint="default" w:ascii="Symbol" w:hAnsi="Symbol"/>
      </w:rPr>
    </w:lvl>
    <w:lvl w:ilvl="1" w:tplc="D7E03A48">
      <w:start w:val="1"/>
      <w:numFmt w:val="bullet"/>
      <w:lvlText w:val="o"/>
      <w:lvlJc w:val="left"/>
      <w:pPr>
        <w:ind w:left="1440" w:hanging="360"/>
      </w:pPr>
      <w:rPr>
        <w:rFonts w:hint="default" w:ascii="Courier New" w:hAnsi="Courier New"/>
      </w:rPr>
    </w:lvl>
    <w:lvl w:ilvl="2" w:tplc="38766692">
      <w:start w:val="1"/>
      <w:numFmt w:val="bullet"/>
      <w:lvlText w:val=""/>
      <w:lvlJc w:val="left"/>
      <w:pPr>
        <w:ind w:left="2160" w:hanging="360"/>
      </w:pPr>
      <w:rPr>
        <w:rFonts w:hint="default" w:ascii="Wingdings" w:hAnsi="Wingdings"/>
      </w:rPr>
    </w:lvl>
    <w:lvl w:ilvl="3" w:tplc="89A032C6">
      <w:start w:val="1"/>
      <w:numFmt w:val="bullet"/>
      <w:lvlText w:val=""/>
      <w:lvlJc w:val="left"/>
      <w:pPr>
        <w:ind w:left="2880" w:hanging="360"/>
      </w:pPr>
      <w:rPr>
        <w:rFonts w:hint="default" w:ascii="Symbol" w:hAnsi="Symbol"/>
      </w:rPr>
    </w:lvl>
    <w:lvl w:ilvl="4" w:tplc="56F2EAC2">
      <w:start w:val="1"/>
      <w:numFmt w:val="bullet"/>
      <w:lvlText w:val="o"/>
      <w:lvlJc w:val="left"/>
      <w:pPr>
        <w:ind w:left="3600" w:hanging="360"/>
      </w:pPr>
      <w:rPr>
        <w:rFonts w:hint="default" w:ascii="Courier New" w:hAnsi="Courier New"/>
      </w:rPr>
    </w:lvl>
    <w:lvl w:ilvl="5" w:tplc="A2F8932C">
      <w:start w:val="1"/>
      <w:numFmt w:val="bullet"/>
      <w:lvlText w:val=""/>
      <w:lvlJc w:val="left"/>
      <w:pPr>
        <w:ind w:left="4320" w:hanging="360"/>
      </w:pPr>
      <w:rPr>
        <w:rFonts w:hint="default" w:ascii="Wingdings" w:hAnsi="Wingdings"/>
      </w:rPr>
    </w:lvl>
    <w:lvl w:ilvl="6" w:tplc="6AD4A6CA">
      <w:start w:val="1"/>
      <w:numFmt w:val="bullet"/>
      <w:lvlText w:val=""/>
      <w:lvlJc w:val="left"/>
      <w:pPr>
        <w:ind w:left="5040" w:hanging="360"/>
      </w:pPr>
      <w:rPr>
        <w:rFonts w:hint="default" w:ascii="Symbol" w:hAnsi="Symbol"/>
      </w:rPr>
    </w:lvl>
    <w:lvl w:ilvl="7" w:tplc="FD8A2BCE">
      <w:start w:val="1"/>
      <w:numFmt w:val="bullet"/>
      <w:lvlText w:val="o"/>
      <w:lvlJc w:val="left"/>
      <w:pPr>
        <w:ind w:left="5760" w:hanging="360"/>
      </w:pPr>
      <w:rPr>
        <w:rFonts w:hint="default" w:ascii="Courier New" w:hAnsi="Courier New"/>
      </w:rPr>
    </w:lvl>
    <w:lvl w:ilvl="8" w:tplc="04C438FC">
      <w:start w:val="1"/>
      <w:numFmt w:val="bullet"/>
      <w:lvlText w:val=""/>
      <w:lvlJc w:val="left"/>
      <w:pPr>
        <w:ind w:left="6480" w:hanging="360"/>
      </w:pPr>
      <w:rPr>
        <w:rFonts w:hint="default" w:ascii="Wingdings" w:hAnsi="Wingdings"/>
      </w:rPr>
    </w:lvl>
  </w:abstractNum>
  <w:abstractNum w:abstractNumId="13" w15:restartNumberingAfterBreak="0">
    <w:nsid w:val="4A848E66"/>
    <w:multiLevelType w:val="hybridMultilevel"/>
    <w:tmpl w:val="7EB4561E"/>
    <w:lvl w:ilvl="0" w:tplc="1C9A84C4">
      <w:start w:val="1"/>
      <w:numFmt w:val="bullet"/>
      <w:lvlText w:val=""/>
      <w:lvlJc w:val="left"/>
      <w:pPr>
        <w:ind w:left="720" w:hanging="360"/>
      </w:pPr>
      <w:rPr>
        <w:rFonts w:hint="default" w:ascii="Symbol" w:hAnsi="Symbol"/>
      </w:rPr>
    </w:lvl>
    <w:lvl w:ilvl="1" w:tplc="DE32BE38">
      <w:start w:val="1"/>
      <w:numFmt w:val="bullet"/>
      <w:lvlText w:val="o"/>
      <w:lvlJc w:val="left"/>
      <w:pPr>
        <w:ind w:left="1440" w:hanging="360"/>
      </w:pPr>
      <w:rPr>
        <w:rFonts w:hint="default" w:ascii="Courier New" w:hAnsi="Courier New"/>
      </w:rPr>
    </w:lvl>
    <w:lvl w:ilvl="2" w:tplc="FC70ED5A">
      <w:start w:val="1"/>
      <w:numFmt w:val="bullet"/>
      <w:lvlText w:val=""/>
      <w:lvlJc w:val="left"/>
      <w:pPr>
        <w:ind w:left="2160" w:hanging="360"/>
      </w:pPr>
      <w:rPr>
        <w:rFonts w:hint="default" w:ascii="Wingdings" w:hAnsi="Wingdings"/>
      </w:rPr>
    </w:lvl>
    <w:lvl w:ilvl="3" w:tplc="55F05902">
      <w:start w:val="1"/>
      <w:numFmt w:val="bullet"/>
      <w:lvlText w:val=""/>
      <w:lvlJc w:val="left"/>
      <w:pPr>
        <w:ind w:left="2880" w:hanging="360"/>
      </w:pPr>
      <w:rPr>
        <w:rFonts w:hint="default" w:ascii="Symbol" w:hAnsi="Symbol"/>
      </w:rPr>
    </w:lvl>
    <w:lvl w:ilvl="4" w:tplc="F536C44A">
      <w:start w:val="1"/>
      <w:numFmt w:val="bullet"/>
      <w:lvlText w:val="o"/>
      <w:lvlJc w:val="left"/>
      <w:pPr>
        <w:ind w:left="3600" w:hanging="360"/>
      </w:pPr>
      <w:rPr>
        <w:rFonts w:hint="default" w:ascii="Courier New" w:hAnsi="Courier New"/>
      </w:rPr>
    </w:lvl>
    <w:lvl w:ilvl="5" w:tplc="D7427B90">
      <w:start w:val="1"/>
      <w:numFmt w:val="bullet"/>
      <w:lvlText w:val=""/>
      <w:lvlJc w:val="left"/>
      <w:pPr>
        <w:ind w:left="4320" w:hanging="360"/>
      </w:pPr>
      <w:rPr>
        <w:rFonts w:hint="default" w:ascii="Wingdings" w:hAnsi="Wingdings"/>
      </w:rPr>
    </w:lvl>
    <w:lvl w:ilvl="6" w:tplc="CEA2D0D6">
      <w:start w:val="1"/>
      <w:numFmt w:val="bullet"/>
      <w:lvlText w:val=""/>
      <w:lvlJc w:val="left"/>
      <w:pPr>
        <w:ind w:left="5040" w:hanging="360"/>
      </w:pPr>
      <w:rPr>
        <w:rFonts w:hint="default" w:ascii="Symbol" w:hAnsi="Symbol"/>
      </w:rPr>
    </w:lvl>
    <w:lvl w:ilvl="7" w:tplc="5470A708">
      <w:start w:val="1"/>
      <w:numFmt w:val="bullet"/>
      <w:lvlText w:val="o"/>
      <w:lvlJc w:val="left"/>
      <w:pPr>
        <w:ind w:left="5760" w:hanging="360"/>
      </w:pPr>
      <w:rPr>
        <w:rFonts w:hint="default" w:ascii="Courier New" w:hAnsi="Courier New"/>
      </w:rPr>
    </w:lvl>
    <w:lvl w:ilvl="8" w:tplc="7D6E529A">
      <w:start w:val="1"/>
      <w:numFmt w:val="bullet"/>
      <w:lvlText w:val=""/>
      <w:lvlJc w:val="left"/>
      <w:pPr>
        <w:ind w:left="6480" w:hanging="360"/>
      </w:pPr>
      <w:rPr>
        <w:rFonts w:hint="default" w:ascii="Wingdings" w:hAnsi="Wingdings"/>
      </w:rPr>
    </w:lvl>
  </w:abstractNum>
  <w:abstractNum w:abstractNumId="14" w15:restartNumberingAfterBreak="0">
    <w:nsid w:val="50B2125B"/>
    <w:multiLevelType w:val="multilevel"/>
    <w:tmpl w:val="B5062B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1492DD7"/>
    <w:multiLevelType w:val="multilevel"/>
    <w:tmpl w:val="B26A3A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4ACEA5B"/>
    <w:multiLevelType w:val="hybridMultilevel"/>
    <w:tmpl w:val="0A26C3B6"/>
    <w:lvl w:ilvl="0" w:tplc="9A5EA792">
      <w:start w:val="1"/>
      <w:numFmt w:val="bullet"/>
      <w:lvlText w:val=""/>
      <w:lvlJc w:val="left"/>
      <w:pPr>
        <w:ind w:left="720" w:hanging="360"/>
      </w:pPr>
      <w:rPr>
        <w:rFonts w:hint="default" w:ascii="Symbol" w:hAnsi="Symbol"/>
      </w:rPr>
    </w:lvl>
    <w:lvl w:ilvl="1" w:tplc="2070F312">
      <w:start w:val="1"/>
      <w:numFmt w:val="bullet"/>
      <w:lvlText w:val="o"/>
      <w:lvlJc w:val="left"/>
      <w:pPr>
        <w:ind w:left="1440" w:hanging="360"/>
      </w:pPr>
      <w:rPr>
        <w:rFonts w:hint="default" w:ascii="Courier New" w:hAnsi="Courier New"/>
      </w:rPr>
    </w:lvl>
    <w:lvl w:ilvl="2" w:tplc="958C8E04">
      <w:start w:val="1"/>
      <w:numFmt w:val="bullet"/>
      <w:lvlText w:val=""/>
      <w:lvlJc w:val="left"/>
      <w:pPr>
        <w:ind w:left="2160" w:hanging="360"/>
      </w:pPr>
      <w:rPr>
        <w:rFonts w:hint="default" w:ascii="Wingdings" w:hAnsi="Wingdings"/>
      </w:rPr>
    </w:lvl>
    <w:lvl w:ilvl="3" w:tplc="D8F83B32">
      <w:start w:val="1"/>
      <w:numFmt w:val="bullet"/>
      <w:lvlText w:val=""/>
      <w:lvlJc w:val="left"/>
      <w:pPr>
        <w:ind w:left="2880" w:hanging="360"/>
      </w:pPr>
      <w:rPr>
        <w:rFonts w:hint="default" w:ascii="Symbol" w:hAnsi="Symbol"/>
      </w:rPr>
    </w:lvl>
    <w:lvl w:ilvl="4" w:tplc="66ECF0BC">
      <w:start w:val="1"/>
      <w:numFmt w:val="bullet"/>
      <w:lvlText w:val="o"/>
      <w:lvlJc w:val="left"/>
      <w:pPr>
        <w:ind w:left="3600" w:hanging="360"/>
      </w:pPr>
      <w:rPr>
        <w:rFonts w:hint="default" w:ascii="Courier New" w:hAnsi="Courier New"/>
      </w:rPr>
    </w:lvl>
    <w:lvl w:ilvl="5" w:tplc="DCB21AB2">
      <w:start w:val="1"/>
      <w:numFmt w:val="bullet"/>
      <w:lvlText w:val=""/>
      <w:lvlJc w:val="left"/>
      <w:pPr>
        <w:ind w:left="4320" w:hanging="360"/>
      </w:pPr>
      <w:rPr>
        <w:rFonts w:hint="default" w:ascii="Wingdings" w:hAnsi="Wingdings"/>
      </w:rPr>
    </w:lvl>
    <w:lvl w:ilvl="6" w:tplc="89AABFA0">
      <w:start w:val="1"/>
      <w:numFmt w:val="bullet"/>
      <w:lvlText w:val=""/>
      <w:lvlJc w:val="left"/>
      <w:pPr>
        <w:ind w:left="5040" w:hanging="360"/>
      </w:pPr>
      <w:rPr>
        <w:rFonts w:hint="default" w:ascii="Symbol" w:hAnsi="Symbol"/>
      </w:rPr>
    </w:lvl>
    <w:lvl w:ilvl="7" w:tplc="F08E1644">
      <w:start w:val="1"/>
      <w:numFmt w:val="bullet"/>
      <w:lvlText w:val="o"/>
      <w:lvlJc w:val="left"/>
      <w:pPr>
        <w:ind w:left="5760" w:hanging="360"/>
      </w:pPr>
      <w:rPr>
        <w:rFonts w:hint="default" w:ascii="Courier New" w:hAnsi="Courier New"/>
      </w:rPr>
    </w:lvl>
    <w:lvl w:ilvl="8" w:tplc="7988F3EE">
      <w:start w:val="1"/>
      <w:numFmt w:val="bullet"/>
      <w:lvlText w:val=""/>
      <w:lvlJc w:val="left"/>
      <w:pPr>
        <w:ind w:left="6480" w:hanging="360"/>
      </w:pPr>
      <w:rPr>
        <w:rFonts w:hint="default" w:ascii="Wingdings" w:hAnsi="Wingdings"/>
      </w:rPr>
    </w:lvl>
  </w:abstractNum>
  <w:abstractNum w:abstractNumId="17" w15:restartNumberingAfterBreak="0">
    <w:nsid w:val="570A0739"/>
    <w:multiLevelType w:val="hybridMultilevel"/>
    <w:tmpl w:val="23724D68"/>
    <w:lvl w:ilvl="0" w:tplc="EC1EFE14">
      <w:start w:val="1"/>
      <w:numFmt w:val="bullet"/>
      <w:lvlText w:val=""/>
      <w:lvlJc w:val="left"/>
      <w:pPr>
        <w:ind w:left="720" w:hanging="360"/>
      </w:pPr>
      <w:rPr>
        <w:rFonts w:hint="default" w:ascii="Symbol" w:hAnsi="Symbol"/>
      </w:rPr>
    </w:lvl>
    <w:lvl w:ilvl="1" w:tplc="F7503ED4">
      <w:start w:val="1"/>
      <w:numFmt w:val="bullet"/>
      <w:lvlText w:val="o"/>
      <w:lvlJc w:val="left"/>
      <w:pPr>
        <w:ind w:left="1440" w:hanging="360"/>
      </w:pPr>
      <w:rPr>
        <w:rFonts w:hint="default" w:ascii="Courier New" w:hAnsi="Courier New"/>
      </w:rPr>
    </w:lvl>
    <w:lvl w:ilvl="2" w:tplc="B1AA3F8E">
      <w:start w:val="1"/>
      <w:numFmt w:val="bullet"/>
      <w:lvlText w:val=""/>
      <w:lvlJc w:val="left"/>
      <w:pPr>
        <w:ind w:left="2160" w:hanging="360"/>
      </w:pPr>
      <w:rPr>
        <w:rFonts w:hint="default" w:ascii="Wingdings" w:hAnsi="Wingdings"/>
      </w:rPr>
    </w:lvl>
    <w:lvl w:ilvl="3" w:tplc="892859F0">
      <w:start w:val="1"/>
      <w:numFmt w:val="bullet"/>
      <w:lvlText w:val=""/>
      <w:lvlJc w:val="left"/>
      <w:pPr>
        <w:ind w:left="2880" w:hanging="360"/>
      </w:pPr>
      <w:rPr>
        <w:rFonts w:hint="default" w:ascii="Symbol" w:hAnsi="Symbol"/>
      </w:rPr>
    </w:lvl>
    <w:lvl w:ilvl="4" w:tplc="E54C2430">
      <w:start w:val="1"/>
      <w:numFmt w:val="bullet"/>
      <w:lvlText w:val="o"/>
      <w:lvlJc w:val="left"/>
      <w:pPr>
        <w:ind w:left="3600" w:hanging="360"/>
      </w:pPr>
      <w:rPr>
        <w:rFonts w:hint="default" w:ascii="Courier New" w:hAnsi="Courier New"/>
      </w:rPr>
    </w:lvl>
    <w:lvl w:ilvl="5" w:tplc="936C22BC">
      <w:start w:val="1"/>
      <w:numFmt w:val="bullet"/>
      <w:lvlText w:val=""/>
      <w:lvlJc w:val="left"/>
      <w:pPr>
        <w:ind w:left="4320" w:hanging="360"/>
      </w:pPr>
      <w:rPr>
        <w:rFonts w:hint="default" w:ascii="Wingdings" w:hAnsi="Wingdings"/>
      </w:rPr>
    </w:lvl>
    <w:lvl w:ilvl="6" w:tplc="D3888640">
      <w:start w:val="1"/>
      <w:numFmt w:val="bullet"/>
      <w:lvlText w:val=""/>
      <w:lvlJc w:val="left"/>
      <w:pPr>
        <w:ind w:left="5040" w:hanging="360"/>
      </w:pPr>
      <w:rPr>
        <w:rFonts w:hint="default" w:ascii="Symbol" w:hAnsi="Symbol"/>
      </w:rPr>
    </w:lvl>
    <w:lvl w:ilvl="7" w:tplc="CDF4A498">
      <w:start w:val="1"/>
      <w:numFmt w:val="bullet"/>
      <w:lvlText w:val="o"/>
      <w:lvlJc w:val="left"/>
      <w:pPr>
        <w:ind w:left="5760" w:hanging="360"/>
      </w:pPr>
      <w:rPr>
        <w:rFonts w:hint="default" w:ascii="Courier New" w:hAnsi="Courier New"/>
      </w:rPr>
    </w:lvl>
    <w:lvl w:ilvl="8" w:tplc="D6063F72">
      <w:start w:val="1"/>
      <w:numFmt w:val="bullet"/>
      <w:lvlText w:val=""/>
      <w:lvlJc w:val="left"/>
      <w:pPr>
        <w:ind w:left="6480" w:hanging="360"/>
      </w:pPr>
      <w:rPr>
        <w:rFonts w:hint="default" w:ascii="Wingdings" w:hAnsi="Wingdings"/>
      </w:rPr>
    </w:lvl>
  </w:abstractNum>
  <w:abstractNum w:abstractNumId="18" w15:restartNumberingAfterBreak="0">
    <w:nsid w:val="5CAA2AD5"/>
    <w:multiLevelType w:val="hybridMultilevel"/>
    <w:tmpl w:val="A8C8ADA4"/>
    <w:lvl w:ilvl="0" w:tplc="04022324">
      <w:start w:val="1"/>
      <w:numFmt w:val="bullet"/>
      <w:lvlText w:val="-"/>
      <w:lvlJc w:val="left"/>
      <w:pPr>
        <w:ind w:left="720" w:hanging="360"/>
      </w:pPr>
      <w:rPr>
        <w:rFonts w:hint="default" w:ascii="Aptos" w:hAnsi="Aptos"/>
      </w:rPr>
    </w:lvl>
    <w:lvl w:ilvl="1" w:tplc="9878E174">
      <w:start w:val="1"/>
      <w:numFmt w:val="bullet"/>
      <w:lvlText w:val="o"/>
      <w:lvlJc w:val="left"/>
      <w:pPr>
        <w:ind w:left="1440" w:hanging="360"/>
      </w:pPr>
      <w:rPr>
        <w:rFonts w:hint="default" w:ascii="Courier New" w:hAnsi="Courier New"/>
      </w:rPr>
    </w:lvl>
    <w:lvl w:ilvl="2" w:tplc="D9DC7D8E">
      <w:start w:val="1"/>
      <w:numFmt w:val="bullet"/>
      <w:lvlText w:val=""/>
      <w:lvlJc w:val="left"/>
      <w:pPr>
        <w:ind w:left="2160" w:hanging="360"/>
      </w:pPr>
      <w:rPr>
        <w:rFonts w:hint="default" w:ascii="Wingdings" w:hAnsi="Wingdings"/>
      </w:rPr>
    </w:lvl>
    <w:lvl w:ilvl="3" w:tplc="56C2D98A">
      <w:start w:val="1"/>
      <w:numFmt w:val="bullet"/>
      <w:lvlText w:val=""/>
      <w:lvlJc w:val="left"/>
      <w:pPr>
        <w:ind w:left="2880" w:hanging="360"/>
      </w:pPr>
      <w:rPr>
        <w:rFonts w:hint="default" w:ascii="Symbol" w:hAnsi="Symbol"/>
      </w:rPr>
    </w:lvl>
    <w:lvl w:ilvl="4" w:tplc="20524BF8">
      <w:start w:val="1"/>
      <w:numFmt w:val="bullet"/>
      <w:lvlText w:val="o"/>
      <w:lvlJc w:val="left"/>
      <w:pPr>
        <w:ind w:left="3600" w:hanging="360"/>
      </w:pPr>
      <w:rPr>
        <w:rFonts w:hint="default" w:ascii="Courier New" w:hAnsi="Courier New"/>
      </w:rPr>
    </w:lvl>
    <w:lvl w:ilvl="5" w:tplc="E16C86A2">
      <w:start w:val="1"/>
      <w:numFmt w:val="bullet"/>
      <w:lvlText w:val=""/>
      <w:lvlJc w:val="left"/>
      <w:pPr>
        <w:ind w:left="4320" w:hanging="360"/>
      </w:pPr>
      <w:rPr>
        <w:rFonts w:hint="default" w:ascii="Wingdings" w:hAnsi="Wingdings"/>
      </w:rPr>
    </w:lvl>
    <w:lvl w:ilvl="6" w:tplc="7550E326">
      <w:start w:val="1"/>
      <w:numFmt w:val="bullet"/>
      <w:lvlText w:val=""/>
      <w:lvlJc w:val="left"/>
      <w:pPr>
        <w:ind w:left="5040" w:hanging="360"/>
      </w:pPr>
      <w:rPr>
        <w:rFonts w:hint="default" w:ascii="Symbol" w:hAnsi="Symbol"/>
      </w:rPr>
    </w:lvl>
    <w:lvl w:ilvl="7" w:tplc="AE1CDD32">
      <w:start w:val="1"/>
      <w:numFmt w:val="bullet"/>
      <w:lvlText w:val="o"/>
      <w:lvlJc w:val="left"/>
      <w:pPr>
        <w:ind w:left="5760" w:hanging="360"/>
      </w:pPr>
      <w:rPr>
        <w:rFonts w:hint="default" w:ascii="Courier New" w:hAnsi="Courier New"/>
      </w:rPr>
    </w:lvl>
    <w:lvl w:ilvl="8" w:tplc="618A6968">
      <w:start w:val="1"/>
      <w:numFmt w:val="bullet"/>
      <w:lvlText w:val=""/>
      <w:lvlJc w:val="left"/>
      <w:pPr>
        <w:ind w:left="6480" w:hanging="360"/>
      </w:pPr>
      <w:rPr>
        <w:rFonts w:hint="default" w:ascii="Wingdings" w:hAnsi="Wingdings"/>
      </w:rPr>
    </w:lvl>
  </w:abstractNum>
  <w:abstractNum w:abstractNumId="19" w15:restartNumberingAfterBreak="0">
    <w:nsid w:val="5FD650AD"/>
    <w:multiLevelType w:val="multilevel"/>
    <w:tmpl w:val="75407E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04C5FC2"/>
    <w:multiLevelType w:val="multilevel"/>
    <w:tmpl w:val="CCCA0CC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85A9971"/>
    <w:multiLevelType w:val="multilevel"/>
    <w:tmpl w:val="CDB40B5E"/>
    <w:lvl w:ilvl="0">
      <w:start w:val="1"/>
      <w:numFmt w:val="decimal"/>
      <w:lvlText w:val="%1."/>
      <w:lvlJc w:val="left"/>
      <w:pPr>
        <w:ind w:left="720" w:hanging="360"/>
      </w:pPr>
    </w:lvl>
    <w:lvl w:ilvl="1">
      <w:start w:val="3"/>
      <w:numFmt w:val="decimal"/>
      <w:lvlText w:val="%1.%2"/>
      <w:lvlJc w:val="left"/>
      <w:pPr>
        <w:ind w:left="786" w:hanging="360"/>
      </w:pPr>
      <w:rPr>
        <w:rFonts w:hint="default" w:ascii="Arial"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4861E8"/>
    <w:multiLevelType w:val="multilevel"/>
    <w:tmpl w:val="88DA88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2"/>
  </w:num>
  <w:num w:numId="2">
    <w:abstractNumId w:val="3"/>
  </w:num>
  <w:num w:numId="3">
    <w:abstractNumId w:val="12"/>
  </w:num>
  <w:num w:numId="4">
    <w:abstractNumId w:val="6"/>
  </w:num>
  <w:num w:numId="5">
    <w:abstractNumId w:val="17"/>
  </w:num>
  <w:num w:numId="6">
    <w:abstractNumId w:val="0"/>
  </w:num>
  <w:num w:numId="7">
    <w:abstractNumId w:val="16"/>
  </w:num>
  <w:num w:numId="8">
    <w:abstractNumId w:val="5"/>
  </w:num>
  <w:num w:numId="9">
    <w:abstractNumId w:val="13"/>
  </w:num>
  <w:num w:numId="10">
    <w:abstractNumId w:val="9"/>
  </w:num>
  <w:num w:numId="11">
    <w:abstractNumId w:val="18"/>
  </w:num>
  <w:num w:numId="12">
    <w:abstractNumId w:val="4"/>
  </w:num>
  <w:num w:numId="13">
    <w:abstractNumId w:val="21"/>
  </w:num>
  <w:num w:numId="14">
    <w:abstractNumId w:val="22"/>
  </w:num>
  <w:num w:numId="15">
    <w:abstractNumId w:val="20"/>
  </w:num>
  <w:num w:numId="16">
    <w:abstractNumId w:val="10"/>
  </w:num>
  <w:num w:numId="17">
    <w:abstractNumId w:val="11"/>
  </w:num>
  <w:num w:numId="18">
    <w:abstractNumId w:val="8"/>
  </w:num>
  <w:num w:numId="19">
    <w:abstractNumId w:val="7"/>
  </w:num>
  <w:num w:numId="20">
    <w:abstractNumId w:val="19"/>
  </w:num>
  <w:num w:numId="21">
    <w:abstractNumId w:val="15"/>
  </w:num>
  <w:num w:numId="22">
    <w:abstractNumId w:val="1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7DF344"/>
    <w:rsid w:val="00025D32"/>
    <w:rsid w:val="0003267B"/>
    <w:rsid w:val="000D0B7B"/>
    <w:rsid w:val="00380656"/>
    <w:rsid w:val="003A7FE0"/>
    <w:rsid w:val="0041626A"/>
    <w:rsid w:val="005C508F"/>
    <w:rsid w:val="00787266"/>
    <w:rsid w:val="009640BA"/>
    <w:rsid w:val="00964C94"/>
    <w:rsid w:val="00985887"/>
    <w:rsid w:val="009E70B1"/>
    <w:rsid w:val="00BF1EC0"/>
    <w:rsid w:val="01473777"/>
    <w:rsid w:val="01647A46"/>
    <w:rsid w:val="01B5E020"/>
    <w:rsid w:val="01D9B72A"/>
    <w:rsid w:val="02352746"/>
    <w:rsid w:val="02683DED"/>
    <w:rsid w:val="0364B2CD"/>
    <w:rsid w:val="042691F0"/>
    <w:rsid w:val="047ABFB6"/>
    <w:rsid w:val="05062275"/>
    <w:rsid w:val="05BF8377"/>
    <w:rsid w:val="05FDEFE0"/>
    <w:rsid w:val="0644A87A"/>
    <w:rsid w:val="0653571C"/>
    <w:rsid w:val="068A8515"/>
    <w:rsid w:val="070F7A3D"/>
    <w:rsid w:val="071EAACC"/>
    <w:rsid w:val="0734F771"/>
    <w:rsid w:val="077BF540"/>
    <w:rsid w:val="078DFCFA"/>
    <w:rsid w:val="07A3C70C"/>
    <w:rsid w:val="07ABD52A"/>
    <w:rsid w:val="0809F905"/>
    <w:rsid w:val="0829F0AC"/>
    <w:rsid w:val="082E8362"/>
    <w:rsid w:val="08323CB2"/>
    <w:rsid w:val="0838D030"/>
    <w:rsid w:val="0898AF85"/>
    <w:rsid w:val="096ACD62"/>
    <w:rsid w:val="09828E40"/>
    <w:rsid w:val="09B7506A"/>
    <w:rsid w:val="09EBC40F"/>
    <w:rsid w:val="0A7217D4"/>
    <w:rsid w:val="0A8A9B5A"/>
    <w:rsid w:val="0C14D1FC"/>
    <w:rsid w:val="0D277246"/>
    <w:rsid w:val="0D7201DA"/>
    <w:rsid w:val="0DAAD89B"/>
    <w:rsid w:val="0DEF53C9"/>
    <w:rsid w:val="0E914067"/>
    <w:rsid w:val="0F02B3F2"/>
    <w:rsid w:val="0F3D85C3"/>
    <w:rsid w:val="0FA30E98"/>
    <w:rsid w:val="0FAF53F1"/>
    <w:rsid w:val="1068ABDD"/>
    <w:rsid w:val="108BFB66"/>
    <w:rsid w:val="11752366"/>
    <w:rsid w:val="12504675"/>
    <w:rsid w:val="12866FBD"/>
    <w:rsid w:val="1397491B"/>
    <w:rsid w:val="1412A494"/>
    <w:rsid w:val="14230944"/>
    <w:rsid w:val="14788410"/>
    <w:rsid w:val="14A7EA5B"/>
    <w:rsid w:val="14F45D61"/>
    <w:rsid w:val="1512E138"/>
    <w:rsid w:val="15270D1D"/>
    <w:rsid w:val="1594309E"/>
    <w:rsid w:val="15D59F5F"/>
    <w:rsid w:val="16068571"/>
    <w:rsid w:val="162C7CEF"/>
    <w:rsid w:val="16DA2D35"/>
    <w:rsid w:val="17DA6DBF"/>
    <w:rsid w:val="17E3B935"/>
    <w:rsid w:val="18445282"/>
    <w:rsid w:val="18A71D37"/>
    <w:rsid w:val="18EF5589"/>
    <w:rsid w:val="1979553A"/>
    <w:rsid w:val="1A3FD720"/>
    <w:rsid w:val="1A47D3FA"/>
    <w:rsid w:val="1A484378"/>
    <w:rsid w:val="1A9056AD"/>
    <w:rsid w:val="1AEE4B05"/>
    <w:rsid w:val="1B6C5950"/>
    <w:rsid w:val="1C1D2BE1"/>
    <w:rsid w:val="1C51D32C"/>
    <w:rsid w:val="1C9A5BC8"/>
    <w:rsid w:val="1C9FC7A0"/>
    <w:rsid w:val="1DC77181"/>
    <w:rsid w:val="1E1B0C9F"/>
    <w:rsid w:val="1E7E1C2A"/>
    <w:rsid w:val="1EBB89F4"/>
    <w:rsid w:val="1ECB20AA"/>
    <w:rsid w:val="21041C24"/>
    <w:rsid w:val="213AEC5F"/>
    <w:rsid w:val="225F3E96"/>
    <w:rsid w:val="23145270"/>
    <w:rsid w:val="23524E8B"/>
    <w:rsid w:val="2414B659"/>
    <w:rsid w:val="24E59514"/>
    <w:rsid w:val="255377E1"/>
    <w:rsid w:val="25D46332"/>
    <w:rsid w:val="2626C8C5"/>
    <w:rsid w:val="26E23F6E"/>
    <w:rsid w:val="271A3DB9"/>
    <w:rsid w:val="271B3DA0"/>
    <w:rsid w:val="2752CDA3"/>
    <w:rsid w:val="27FD18EF"/>
    <w:rsid w:val="282724B2"/>
    <w:rsid w:val="288A52BA"/>
    <w:rsid w:val="29BC46F4"/>
    <w:rsid w:val="29F53A0D"/>
    <w:rsid w:val="2B5064AE"/>
    <w:rsid w:val="2BCA3D12"/>
    <w:rsid w:val="2BEB43D1"/>
    <w:rsid w:val="2C7DEAB7"/>
    <w:rsid w:val="2CAA565D"/>
    <w:rsid w:val="2CD8CFD7"/>
    <w:rsid w:val="2D6EF2BE"/>
    <w:rsid w:val="2DE0EA44"/>
    <w:rsid w:val="2F151241"/>
    <w:rsid w:val="2F2F3297"/>
    <w:rsid w:val="2F95C9CE"/>
    <w:rsid w:val="2FAEF09F"/>
    <w:rsid w:val="2FB46806"/>
    <w:rsid w:val="2FDD435D"/>
    <w:rsid w:val="3016800F"/>
    <w:rsid w:val="306E3106"/>
    <w:rsid w:val="30C95F4B"/>
    <w:rsid w:val="30D0EAF7"/>
    <w:rsid w:val="3169A57D"/>
    <w:rsid w:val="342F7BC7"/>
    <w:rsid w:val="3502A33E"/>
    <w:rsid w:val="350701AD"/>
    <w:rsid w:val="353CD99F"/>
    <w:rsid w:val="3559E7AC"/>
    <w:rsid w:val="365DEC89"/>
    <w:rsid w:val="3714CC9B"/>
    <w:rsid w:val="377CBF93"/>
    <w:rsid w:val="37D5E297"/>
    <w:rsid w:val="384EA444"/>
    <w:rsid w:val="399C2FDA"/>
    <w:rsid w:val="3A3205B8"/>
    <w:rsid w:val="3B44DFD1"/>
    <w:rsid w:val="3B5EC6E8"/>
    <w:rsid w:val="3B977E8D"/>
    <w:rsid w:val="3BB5FF43"/>
    <w:rsid w:val="3BF72F35"/>
    <w:rsid w:val="3BF8195B"/>
    <w:rsid w:val="3D497D38"/>
    <w:rsid w:val="3DA64984"/>
    <w:rsid w:val="3DDA4F7F"/>
    <w:rsid w:val="3DEF8736"/>
    <w:rsid w:val="3E5CD68B"/>
    <w:rsid w:val="3E9809CA"/>
    <w:rsid w:val="3EF2E6F6"/>
    <w:rsid w:val="3F793E25"/>
    <w:rsid w:val="3FFDC0D8"/>
    <w:rsid w:val="4148F170"/>
    <w:rsid w:val="4155F154"/>
    <w:rsid w:val="4182E7F5"/>
    <w:rsid w:val="41A6050D"/>
    <w:rsid w:val="427F9C2F"/>
    <w:rsid w:val="42DE5396"/>
    <w:rsid w:val="43B1B029"/>
    <w:rsid w:val="446982C7"/>
    <w:rsid w:val="449A7918"/>
    <w:rsid w:val="44CCBF83"/>
    <w:rsid w:val="44EA2076"/>
    <w:rsid w:val="456CB6E2"/>
    <w:rsid w:val="4579FE8A"/>
    <w:rsid w:val="45C10E65"/>
    <w:rsid w:val="4623FA61"/>
    <w:rsid w:val="47347027"/>
    <w:rsid w:val="4766AADA"/>
    <w:rsid w:val="478E03E0"/>
    <w:rsid w:val="48EBCCDA"/>
    <w:rsid w:val="49425E0F"/>
    <w:rsid w:val="49745D45"/>
    <w:rsid w:val="4A3CEAF2"/>
    <w:rsid w:val="4A874230"/>
    <w:rsid w:val="4ACF61B7"/>
    <w:rsid w:val="4B32714C"/>
    <w:rsid w:val="4B39B433"/>
    <w:rsid w:val="4C0343CC"/>
    <w:rsid w:val="4C6ED869"/>
    <w:rsid w:val="4C9194FE"/>
    <w:rsid w:val="4D207B1C"/>
    <w:rsid w:val="4DF4E83A"/>
    <w:rsid w:val="4E8E6BE7"/>
    <w:rsid w:val="4F6163DE"/>
    <w:rsid w:val="5042D503"/>
    <w:rsid w:val="50912B62"/>
    <w:rsid w:val="50F55C50"/>
    <w:rsid w:val="50FB6462"/>
    <w:rsid w:val="518B61D1"/>
    <w:rsid w:val="51BD16B6"/>
    <w:rsid w:val="51D406FA"/>
    <w:rsid w:val="53F9C8A0"/>
    <w:rsid w:val="540A024A"/>
    <w:rsid w:val="54251247"/>
    <w:rsid w:val="542E5EC9"/>
    <w:rsid w:val="54DA0ACC"/>
    <w:rsid w:val="560FF213"/>
    <w:rsid w:val="569FDF96"/>
    <w:rsid w:val="585B033D"/>
    <w:rsid w:val="58AA0440"/>
    <w:rsid w:val="592B7ECE"/>
    <w:rsid w:val="59CB30BA"/>
    <w:rsid w:val="59DD3631"/>
    <w:rsid w:val="5A7DF344"/>
    <w:rsid w:val="5AA74476"/>
    <w:rsid w:val="5C30D9B6"/>
    <w:rsid w:val="5C477E37"/>
    <w:rsid w:val="5CC5119E"/>
    <w:rsid w:val="5CEC2E78"/>
    <w:rsid w:val="5E116376"/>
    <w:rsid w:val="5E4B0E8D"/>
    <w:rsid w:val="5E5A5EE8"/>
    <w:rsid w:val="5EE1D2AA"/>
    <w:rsid w:val="5F36F58B"/>
    <w:rsid w:val="6018D96D"/>
    <w:rsid w:val="6027D1EE"/>
    <w:rsid w:val="606B2F3A"/>
    <w:rsid w:val="60A0199F"/>
    <w:rsid w:val="6148D28C"/>
    <w:rsid w:val="6157B3E3"/>
    <w:rsid w:val="62136690"/>
    <w:rsid w:val="62F33FFB"/>
    <w:rsid w:val="6308A45C"/>
    <w:rsid w:val="642060F7"/>
    <w:rsid w:val="6485A45C"/>
    <w:rsid w:val="65A20754"/>
    <w:rsid w:val="66766327"/>
    <w:rsid w:val="669F4D04"/>
    <w:rsid w:val="681E4056"/>
    <w:rsid w:val="6860D1EB"/>
    <w:rsid w:val="689619F1"/>
    <w:rsid w:val="68BB5A2E"/>
    <w:rsid w:val="68C61920"/>
    <w:rsid w:val="68EE1C7C"/>
    <w:rsid w:val="6A0E2932"/>
    <w:rsid w:val="6A5F9FC6"/>
    <w:rsid w:val="6B2ED1D9"/>
    <w:rsid w:val="6BE16FF6"/>
    <w:rsid w:val="6C67D69B"/>
    <w:rsid w:val="6CA08FBC"/>
    <w:rsid w:val="6CA67746"/>
    <w:rsid w:val="6CD95D05"/>
    <w:rsid w:val="6CE11A14"/>
    <w:rsid w:val="6CFDB403"/>
    <w:rsid w:val="6D0D8D3F"/>
    <w:rsid w:val="6DD8516B"/>
    <w:rsid w:val="6DF29CC7"/>
    <w:rsid w:val="6E285E4E"/>
    <w:rsid w:val="6F30D386"/>
    <w:rsid w:val="6F76DD53"/>
    <w:rsid w:val="6FC9ACA4"/>
    <w:rsid w:val="700DB07E"/>
    <w:rsid w:val="72B42335"/>
    <w:rsid w:val="738B90FA"/>
    <w:rsid w:val="73955289"/>
    <w:rsid w:val="748426DB"/>
    <w:rsid w:val="752AC289"/>
    <w:rsid w:val="756EE606"/>
    <w:rsid w:val="760AFC5B"/>
    <w:rsid w:val="7699FB4F"/>
    <w:rsid w:val="76F86E24"/>
    <w:rsid w:val="77FA66A4"/>
    <w:rsid w:val="7804B6FA"/>
    <w:rsid w:val="78294E21"/>
    <w:rsid w:val="784D8873"/>
    <w:rsid w:val="7953E5BC"/>
    <w:rsid w:val="79D5FE0C"/>
    <w:rsid w:val="79ED5568"/>
    <w:rsid w:val="7AC6B579"/>
    <w:rsid w:val="7AFCD35D"/>
    <w:rsid w:val="7BAA364D"/>
    <w:rsid w:val="7BE4C0D8"/>
    <w:rsid w:val="7BF9121D"/>
    <w:rsid w:val="7C8F4E4D"/>
    <w:rsid w:val="7C96743A"/>
    <w:rsid w:val="7CB472F9"/>
    <w:rsid w:val="7D0319F2"/>
    <w:rsid w:val="7D7BA259"/>
    <w:rsid w:val="7DC46601"/>
    <w:rsid w:val="7E0AA2E8"/>
    <w:rsid w:val="7E354555"/>
    <w:rsid w:val="7EB787A6"/>
    <w:rsid w:val="7EC81693"/>
    <w:rsid w:val="7EE0B1BD"/>
    <w:rsid w:val="7EFBBC3B"/>
    <w:rsid w:val="7FBE703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A6165"/>
  <w15:chartTrackingRefBased/>
  <w15:docId w15:val="{BFE0D33C-A360-471D-AC9A-DC513ACB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025D32"/>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Ttulo2">
    <w:name w:val="heading 2"/>
    <w:basedOn w:val="Normal"/>
    <w:next w:val="Normal"/>
    <w:uiPriority w:val="9"/>
    <w:unhideWhenUsed/>
    <w:qFormat/>
    <w:rsid w:val="1844528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25D32"/>
    <w:pPr>
      <w:keepNext/>
      <w:keepLines/>
      <w:spacing w:before="40" w:after="0"/>
      <w:outlineLvl w:val="2"/>
    </w:pPr>
    <w:rPr>
      <w:rFonts w:asciiTheme="majorHAnsi" w:hAnsiTheme="majorHAnsi" w:eastAsiaTheme="majorEastAsia" w:cstheme="majorBidi"/>
      <w:color w:val="0A2F40" w:themeColor="accent1" w:themeShade="7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basedOn w:val="Normal"/>
    <w:uiPriority w:val="34"/>
    <w:qFormat/>
    <w:rsid w:val="7C8F4E4D"/>
    <w:pPr>
      <w:ind w:left="720"/>
      <w:contextualSpacing/>
    </w:pPr>
  </w:style>
  <w:style w:type="paragraph" w:styleId="Sinespaciado">
    <w:name w:val="No Spacing"/>
    <w:uiPriority w:val="1"/>
    <w:qFormat/>
    <w:rsid w:val="7AFCD35D"/>
    <w:pPr>
      <w:spacing w:after="0"/>
    </w:p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aconcuadrcula4-nfasis6">
    <w:name w:val="Grid Table 4 Accent 6"/>
    <w:basedOn w:val="Tablanormal"/>
    <w:uiPriority w:val="49"/>
    <w:pPr>
      <w:spacing w:after="0" w:line="240" w:lineRule="auto"/>
    </w:pPr>
    <w:tblPr>
      <w:tblStyleRowBandSize w:val="1"/>
      <w:tblStyleColBandSize w:val="1"/>
      <w:tblBorders>
        <w:top w:val="single" w:color="8DD873" w:themeColor="accent6" w:themeTint="99" w:sz="4" w:space="0"/>
        <w:left w:val="single" w:color="8DD873" w:themeColor="accent6" w:themeTint="99" w:sz="4" w:space="0"/>
        <w:bottom w:val="single" w:color="8DD873" w:themeColor="accent6" w:themeTint="99" w:sz="4" w:space="0"/>
        <w:right w:val="single" w:color="8DD873" w:themeColor="accent6" w:themeTint="99" w:sz="4" w:space="0"/>
        <w:insideH w:val="single" w:color="8DD873" w:themeColor="accent6" w:themeTint="99" w:sz="4" w:space="0"/>
        <w:insideV w:val="single" w:color="8DD873" w:themeColor="accent6" w:themeTint="99" w:sz="4" w:space="0"/>
      </w:tblBorders>
    </w:tblPr>
    <w:tblStylePr w:type="firstRow">
      <w:rPr>
        <w:b/>
        <w:bCs/>
        <w:color w:val="FFFFFF" w:themeColor="background1"/>
      </w:rPr>
      <w:tblPr/>
      <w:tcPr>
        <w:tcBorders>
          <w:top w:val="single" w:color="4EA72E" w:themeColor="accent6" w:sz="4" w:space="0"/>
          <w:left w:val="single" w:color="4EA72E" w:themeColor="accent6" w:sz="4" w:space="0"/>
          <w:bottom w:val="single" w:color="4EA72E" w:themeColor="accent6" w:sz="4" w:space="0"/>
          <w:right w:val="single" w:color="4EA72E" w:themeColor="accent6" w:sz="4" w:space="0"/>
          <w:insideH w:val="nil"/>
          <w:insideV w:val="nil"/>
        </w:tcBorders>
        <w:shd w:val="clear" w:color="auto" w:fill="4EA72E" w:themeFill="accent6"/>
      </w:tcPr>
    </w:tblStylePr>
    <w:tblStylePr w:type="lastRow">
      <w:rPr>
        <w:b/>
        <w:bCs/>
      </w:rPr>
      <w:tblPr/>
      <w:tcPr>
        <w:tcBorders>
          <w:top w:val="double" w:color="4EA72E" w:themeColor="accent6" w:sz="4" w:space="0"/>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Tablaconcuadrcula4-nfasis4">
    <w:name w:val="Grid Table 4 Accent 4"/>
    <w:basedOn w:val="Tablanormal"/>
    <w:uiPriority w:val="49"/>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insideV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insideV w:val="nil"/>
        </w:tcBorders>
        <w:shd w:val="clear" w:color="auto" w:fill="0F9ED5" w:themeFill="accent4"/>
      </w:tcPr>
    </w:tblStylePr>
    <w:tblStylePr w:type="lastRow">
      <w:rPr>
        <w:b/>
        <w:bCs/>
      </w:rPr>
      <w:tblPr/>
      <w:tcPr>
        <w:tcBorders>
          <w:top w:val="double" w:color="0F9ED5" w:themeColor="accent4"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laconcuadrcula4-nfasis5">
    <w:name w:val="Grid Table 4 Accent 5"/>
    <w:basedOn w:val="Tablanormal"/>
    <w:uiPriority w:val="49"/>
    <w:pPr>
      <w:spacing w:after="0" w:line="240" w:lineRule="auto"/>
    </w:pPr>
    <w:tblPr>
      <w:tblStyleRowBandSize w:val="1"/>
      <w:tblStyleColBandSize w:val="1"/>
      <w:tblBorders>
        <w:top w:val="single" w:color="D86DCB" w:themeColor="accent5" w:themeTint="99" w:sz="4" w:space="0"/>
        <w:left w:val="single" w:color="D86DCB" w:themeColor="accent5" w:themeTint="99" w:sz="4" w:space="0"/>
        <w:bottom w:val="single" w:color="D86DCB" w:themeColor="accent5" w:themeTint="99" w:sz="4" w:space="0"/>
        <w:right w:val="single" w:color="D86DCB" w:themeColor="accent5" w:themeTint="99" w:sz="4" w:space="0"/>
        <w:insideH w:val="single" w:color="D86DCB" w:themeColor="accent5" w:themeTint="99" w:sz="4" w:space="0"/>
        <w:insideV w:val="single" w:color="D86DCB" w:themeColor="accent5" w:themeTint="99" w:sz="4" w:space="0"/>
      </w:tblBorders>
    </w:tblPr>
    <w:tblStylePr w:type="firstRow">
      <w:rPr>
        <w:b/>
        <w:bCs/>
        <w:color w:val="FFFFFF" w:themeColor="background1"/>
      </w:rPr>
      <w:tblPr/>
      <w:tcPr>
        <w:tcBorders>
          <w:top w:val="single" w:color="A02B93" w:themeColor="accent5" w:sz="4" w:space="0"/>
          <w:left w:val="single" w:color="A02B93" w:themeColor="accent5" w:sz="4" w:space="0"/>
          <w:bottom w:val="single" w:color="A02B93" w:themeColor="accent5" w:sz="4" w:space="0"/>
          <w:right w:val="single" w:color="A02B93" w:themeColor="accent5" w:sz="4" w:space="0"/>
          <w:insideH w:val="nil"/>
          <w:insideV w:val="nil"/>
        </w:tcBorders>
        <w:shd w:val="clear" w:color="auto" w:fill="A02B93" w:themeFill="accent5"/>
      </w:tcPr>
    </w:tblStylePr>
    <w:tblStylePr w:type="lastRow">
      <w:rPr>
        <w:b/>
        <w:bCs/>
      </w:rPr>
      <w:tblPr/>
      <w:tcPr>
        <w:tcBorders>
          <w:top w:val="double" w:color="A02B93" w:themeColor="accent5" w:sz="4" w:space="0"/>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aconcuadrcula5oscura-nfasis2">
    <w:name w:val="Grid Table 5 Dark Accent 2"/>
    <w:basedOn w:val="Tablanormal"/>
    <w:uiPriority w:val="50"/>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AE2D5"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97132"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97132"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97132"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character" w:styleId="Ttulo1Car" w:customStyle="1">
    <w:name w:val="Título 1 Car"/>
    <w:basedOn w:val="Fuentedeprrafopredeter"/>
    <w:link w:val="Ttulo1"/>
    <w:uiPriority w:val="9"/>
    <w:rsid w:val="00025D32"/>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025D32"/>
    <w:rPr>
      <w:rFonts w:asciiTheme="majorHAnsi" w:hAnsiTheme="majorHAnsi" w:eastAsiaTheme="majorEastAsia" w:cstheme="majorBidi"/>
      <w:color w:val="0A2F40" w:themeColor="accent1" w:themeShade="7F"/>
    </w:rPr>
  </w:style>
  <w:style w:type="paragraph" w:styleId="NormalWeb">
    <w:name w:val="Normal (Web)"/>
    <w:basedOn w:val="Normal"/>
    <w:uiPriority w:val="99"/>
    <w:semiHidden/>
    <w:unhideWhenUsed/>
    <w:rsid w:val="00025D32"/>
    <w:pPr>
      <w:spacing w:before="100" w:beforeAutospacing="1" w:after="100" w:afterAutospacing="1" w:line="240" w:lineRule="auto"/>
    </w:pPr>
    <w:rPr>
      <w:rFonts w:ascii="Times New Roman" w:hAnsi="Times New Roman" w:eastAsia="Times New Roman" w:cs="Times New Roman"/>
      <w:lang w:val="es-419" w:eastAsia="es-419"/>
    </w:rPr>
  </w:style>
  <w:style w:type="character" w:styleId="nfasis">
    <w:name w:val="Emphasis"/>
    <w:basedOn w:val="Fuentedeprrafopredeter"/>
    <w:uiPriority w:val="20"/>
    <w:qFormat/>
    <w:rsid w:val="003806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807266">
      <w:bodyDiv w:val="1"/>
      <w:marLeft w:val="0"/>
      <w:marRight w:val="0"/>
      <w:marTop w:val="0"/>
      <w:marBottom w:val="0"/>
      <w:divBdr>
        <w:top w:val="none" w:sz="0" w:space="0" w:color="auto"/>
        <w:left w:val="none" w:sz="0" w:space="0" w:color="auto"/>
        <w:bottom w:val="none" w:sz="0" w:space="0" w:color="auto"/>
        <w:right w:val="none" w:sz="0" w:space="0" w:color="auto"/>
      </w:divBdr>
    </w:div>
    <w:div w:id="863977733">
      <w:bodyDiv w:val="1"/>
      <w:marLeft w:val="0"/>
      <w:marRight w:val="0"/>
      <w:marTop w:val="0"/>
      <w:marBottom w:val="0"/>
      <w:divBdr>
        <w:top w:val="none" w:sz="0" w:space="0" w:color="auto"/>
        <w:left w:val="none" w:sz="0" w:space="0" w:color="auto"/>
        <w:bottom w:val="none" w:sz="0" w:space="0" w:color="auto"/>
        <w:right w:val="none" w:sz="0" w:space="0" w:color="auto"/>
      </w:divBdr>
    </w:div>
    <w:div w:id="945238201">
      <w:bodyDiv w:val="1"/>
      <w:marLeft w:val="0"/>
      <w:marRight w:val="0"/>
      <w:marTop w:val="0"/>
      <w:marBottom w:val="0"/>
      <w:divBdr>
        <w:top w:val="none" w:sz="0" w:space="0" w:color="auto"/>
        <w:left w:val="none" w:sz="0" w:space="0" w:color="auto"/>
        <w:bottom w:val="none" w:sz="0" w:space="0" w:color="auto"/>
        <w:right w:val="none" w:sz="0" w:space="0" w:color="auto"/>
      </w:divBdr>
    </w:div>
    <w:div w:id="1292248370">
      <w:bodyDiv w:val="1"/>
      <w:marLeft w:val="0"/>
      <w:marRight w:val="0"/>
      <w:marTop w:val="0"/>
      <w:marBottom w:val="0"/>
      <w:divBdr>
        <w:top w:val="none" w:sz="0" w:space="0" w:color="auto"/>
        <w:left w:val="none" w:sz="0" w:space="0" w:color="auto"/>
        <w:bottom w:val="none" w:sz="0" w:space="0" w:color="auto"/>
        <w:right w:val="none" w:sz="0" w:space="0" w:color="auto"/>
      </w:divBdr>
    </w:div>
    <w:div w:id="1324309989">
      <w:bodyDiv w:val="1"/>
      <w:marLeft w:val="0"/>
      <w:marRight w:val="0"/>
      <w:marTop w:val="0"/>
      <w:marBottom w:val="0"/>
      <w:divBdr>
        <w:top w:val="none" w:sz="0" w:space="0" w:color="auto"/>
        <w:left w:val="none" w:sz="0" w:space="0" w:color="auto"/>
        <w:bottom w:val="none" w:sz="0" w:space="0" w:color="auto"/>
        <w:right w:val="none" w:sz="0" w:space="0" w:color="auto"/>
      </w:divBdr>
    </w:div>
    <w:div w:id="21250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microsoft.com/office/2020/10/relationships/intelligence" Target="intelligence2.xml" Id="R26e4b0b57399474c"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CCBB6-BA93-4F8E-8CE1-7E4DA1313628}">
  <ds:schemaRefs>
    <ds:schemaRef ds:uri="http://schemas.microsoft.com/office/2006/metadata/properties"/>
    <ds:schemaRef ds:uri="http://schemas.microsoft.com/office/infopath/2007/PartnerControls"/>
    <ds:schemaRef ds:uri="fd0eb54b-ed74-4015-9471-3cb1cdbbf6c9"/>
    <ds:schemaRef ds:uri="3b49c8c8-e26a-41ee-aa49-e613427f3cfc"/>
  </ds:schemaRefs>
</ds:datastoreItem>
</file>

<file path=customXml/itemProps2.xml><?xml version="1.0" encoding="utf-8"?>
<ds:datastoreItem xmlns:ds="http://schemas.openxmlformats.org/officeDocument/2006/customXml" ds:itemID="{376830DE-DF12-413A-A512-F1C5E93A0BAF}">
  <ds:schemaRefs>
    <ds:schemaRef ds:uri="http://schemas.microsoft.com/sharepoint/v3/contenttype/forms"/>
  </ds:schemaRefs>
</ds:datastoreItem>
</file>

<file path=customXml/itemProps3.xml><?xml version="1.0" encoding="utf-8"?>
<ds:datastoreItem xmlns:ds="http://schemas.openxmlformats.org/officeDocument/2006/customXml" ds:itemID="{8C332A35-1D98-4D6D-A241-561747D28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0eb54b-ed74-4015-9471-3cb1cdbbf6c9"/>
    <ds:schemaRef ds:uri="3b49c8c8-e26a-41ee-aa49-e613427f3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 MANUEL ORDOÑEZ FERNANDEZ</dc:creator>
  <keywords/>
  <dc:description/>
  <lastModifiedBy>DARIO ECHEVERRY SERRANO</lastModifiedBy>
  <revision>10</revision>
  <dcterms:created xsi:type="dcterms:W3CDTF">2026-05-15T14:59:00.0000000Z</dcterms:created>
  <dcterms:modified xsi:type="dcterms:W3CDTF">2026-06-16T14:17:46.7391221Z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